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00" w:rsidRPr="00835664" w:rsidRDefault="00F12A4C" w:rsidP="00426E4E">
      <w:pPr>
        <w:pStyle w:val="NormalWeb"/>
        <w:pBdr>
          <w:bottom w:val="single" w:sz="4" w:space="1" w:color="auto"/>
        </w:pBdr>
        <w:spacing w:before="0" w:beforeAutospacing="0" w:after="0" w:afterAutospacing="0"/>
        <w:rPr>
          <w:rFonts w:ascii="Arial" w:hAnsi="Arial" w:cs="Arial"/>
          <w:b/>
          <w:iCs/>
          <w:sz w:val="32"/>
          <w:szCs w:val="18"/>
        </w:rPr>
      </w:pPr>
      <w:r w:rsidRPr="00835664">
        <w:rPr>
          <w:rFonts w:ascii="Arial" w:hAnsi="Arial" w:cs="Arial"/>
          <w:b/>
          <w:iCs/>
          <w:sz w:val="32"/>
          <w:szCs w:val="18"/>
        </w:rPr>
        <w:t>CME</w:t>
      </w:r>
      <w:r w:rsidR="00375707" w:rsidRPr="00835664">
        <w:rPr>
          <w:rFonts w:ascii="Arial" w:hAnsi="Arial" w:cs="Arial"/>
          <w:b/>
          <w:iCs/>
          <w:sz w:val="32"/>
          <w:szCs w:val="18"/>
        </w:rPr>
        <w:t xml:space="preserve"> Information</w:t>
      </w:r>
      <w:r w:rsidRPr="00835664">
        <w:rPr>
          <w:rFonts w:ascii="Arial" w:hAnsi="Arial" w:cs="Arial"/>
          <w:b/>
          <w:iCs/>
          <w:sz w:val="32"/>
          <w:szCs w:val="18"/>
        </w:rPr>
        <w:t xml:space="preserve"> </w:t>
      </w:r>
    </w:p>
    <w:p w:rsidR="00433F1E" w:rsidRPr="00835664" w:rsidRDefault="00433F1E" w:rsidP="008469D0">
      <w:pPr>
        <w:autoSpaceDE w:val="0"/>
        <w:autoSpaceDN w:val="0"/>
        <w:adjustRightInd w:val="0"/>
        <w:spacing w:line="240" w:lineRule="auto"/>
        <w:rPr>
          <w:rFonts w:ascii="Arial" w:hAnsi="Arial"/>
          <w:iCs/>
          <w:sz w:val="18"/>
          <w:szCs w:val="18"/>
        </w:rPr>
      </w:pPr>
    </w:p>
    <w:p w:rsidR="00F90904" w:rsidRPr="00835664" w:rsidRDefault="009D50B9" w:rsidP="006237D1">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rPr>
          <w:rFonts w:cs="Arial"/>
          <w:color w:val="auto"/>
          <w:sz w:val="18"/>
          <w:szCs w:val="18"/>
        </w:rPr>
      </w:pPr>
      <w:bookmarkStart w:id="0" w:name="ReceiveYourCMECPDCertificate"/>
      <w:r w:rsidRPr="00835664">
        <w:rPr>
          <w:rFonts w:cs="Arial"/>
          <w:color w:val="auto"/>
          <w:sz w:val="18"/>
          <w:szCs w:val="18"/>
        </w:rPr>
        <w:t>To receive your CME certificate</w:t>
      </w:r>
    </w:p>
    <w:p w:rsidR="009D50B9" w:rsidRPr="00835664" w:rsidRDefault="009D50B9" w:rsidP="006237D1">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rPr>
          <w:rFonts w:cs="Arial"/>
          <w:color w:val="auto"/>
          <w:sz w:val="18"/>
          <w:szCs w:val="18"/>
        </w:rPr>
      </w:pPr>
      <w:r w:rsidRPr="00835664">
        <w:rPr>
          <w:rFonts w:cs="Arial"/>
          <w:color w:val="auto"/>
          <w:sz w:val="18"/>
          <w:szCs w:val="18"/>
        </w:rPr>
        <w:t xml:space="preserve"> </w:t>
      </w:r>
    </w:p>
    <w:bookmarkEnd w:id="0"/>
    <w:p w:rsidR="009D50B9" w:rsidRPr="00271C75" w:rsidRDefault="009D50B9" w:rsidP="00AE6C6F">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rPr>
          <w:rFonts w:ascii="Arial" w:hAnsi="Arial"/>
          <w:sz w:val="18"/>
          <w:szCs w:val="18"/>
        </w:rPr>
      </w:pPr>
      <w:r w:rsidRPr="00835664">
        <w:rPr>
          <w:rFonts w:ascii="Arial" w:hAnsi="Arial"/>
          <w:sz w:val="18"/>
          <w:szCs w:val="18"/>
        </w:rPr>
        <w:t xml:space="preserve">Access the online system </w:t>
      </w:r>
      <w:r w:rsidRPr="00835664">
        <w:rPr>
          <w:rFonts w:ascii="Arial" w:hAnsi="Arial"/>
          <w:b/>
          <w:sz w:val="18"/>
          <w:szCs w:val="18"/>
        </w:rPr>
        <w:t xml:space="preserve">before </w:t>
      </w:r>
      <w:r w:rsidR="00C0734D">
        <w:rPr>
          <w:rFonts w:ascii="Arial" w:hAnsi="Arial"/>
          <w:b/>
          <w:sz w:val="18"/>
          <w:szCs w:val="18"/>
        </w:rPr>
        <w:t>April 2</w:t>
      </w:r>
      <w:r w:rsidR="0059120C">
        <w:rPr>
          <w:rFonts w:ascii="Arial" w:hAnsi="Arial"/>
          <w:b/>
          <w:sz w:val="18"/>
          <w:szCs w:val="18"/>
        </w:rPr>
        <w:t>9</w:t>
      </w:r>
      <w:r w:rsidRPr="00271C75">
        <w:rPr>
          <w:rFonts w:ascii="Arial" w:hAnsi="Arial"/>
          <w:sz w:val="18"/>
          <w:szCs w:val="18"/>
        </w:rPr>
        <w:t xml:space="preserve"> by visiting </w:t>
      </w:r>
      <w:hyperlink r:id="rId11" w:history="1">
        <w:r w:rsidR="007D63E3" w:rsidRPr="00C83336">
          <w:rPr>
            <w:rStyle w:val="Hyperlink"/>
            <w:rFonts w:ascii="Arial" w:hAnsi="Arial"/>
            <w:sz w:val="18"/>
            <w:szCs w:val="18"/>
          </w:rPr>
          <w:t>https://www.surveymonkey.com/r/ASRASPRING19</w:t>
        </w:r>
      </w:hyperlink>
    </w:p>
    <w:p w:rsidR="009D50B9" w:rsidRPr="00271C75" w:rsidRDefault="009D50B9" w:rsidP="00AE6C6F">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rPr>
          <w:rFonts w:ascii="Arial" w:hAnsi="Arial"/>
          <w:sz w:val="18"/>
          <w:szCs w:val="18"/>
        </w:rPr>
      </w:pPr>
      <w:r w:rsidRPr="00271C75">
        <w:rPr>
          <w:rFonts w:ascii="Arial" w:hAnsi="Arial"/>
          <w:sz w:val="18"/>
          <w:szCs w:val="18"/>
        </w:rPr>
        <w:t>Complete the anonymous online evaluation.</w:t>
      </w:r>
    </w:p>
    <w:p w:rsidR="009D50B9" w:rsidRPr="00835664" w:rsidRDefault="009D50B9" w:rsidP="00AE6C6F">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rPr>
          <w:rFonts w:ascii="Arial" w:hAnsi="Arial"/>
          <w:sz w:val="18"/>
          <w:szCs w:val="18"/>
        </w:rPr>
      </w:pPr>
      <w:r w:rsidRPr="00271C75">
        <w:rPr>
          <w:rFonts w:ascii="Arial" w:hAnsi="Arial"/>
          <w:sz w:val="18"/>
          <w:szCs w:val="18"/>
        </w:rPr>
        <w:t>Indicate the number of hours you attended (credit will be verified against regi</w:t>
      </w:r>
      <w:r w:rsidRPr="00835664">
        <w:rPr>
          <w:rFonts w:ascii="Arial" w:hAnsi="Arial"/>
          <w:sz w:val="18"/>
          <w:szCs w:val="18"/>
        </w:rPr>
        <w:t>stration).</w:t>
      </w:r>
    </w:p>
    <w:p w:rsidR="009D50B9" w:rsidRPr="00835664" w:rsidRDefault="009D50B9" w:rsidP="00AE6C6F">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rPr>
          <w:rFonts w:ascii="Arial" w:hAnsi="Arial"/>
          <w:sz w:val="18"/>
          <w:szCs w:val="18"/>
        </w:rPr>
      </w:pPr>
      <w:r w:rsidRPr="00835664">
        <w:rPr>
          <w:rFonts w:ascii="Arial" w:hAnsi="Arial"/>
          <w:sz w:val="18"/>
          <w:szCs w:val="18"/>
        </w:rPr>
        <w:t xml:space="preserve">Your certificate will be sent to the e-mail address provided </w:t>
      </w:r>
      <w:r w:rsidR="0005444E" w:rsidRPr="00835664">
        <w:rPr>
          <w:rFonts w:ascii="Arial" w:hAnsi="Arial"/>
          <w:sz w:val="18"/>
          <w:szCs w:val="18"/>
        </w:rPr>
        <w:t>approximately</w:t>
      </w:r>
      <w:r w:rsidRPr="00835664">
        <w:rPr>
          <w:rFonts w:ascii="Arial" w:hAnsi="Arial"/>
          <w:sz w:val="18"/>
          <w:szCs w:val="18"/>
        </w:rPr>
        <w:t xml:space="preserve"> 3 weeks </w:t>
      </w:r>
      <w:r w:rsidR="0005444E" w:rsidRPr="00835664">
        <w:rPr>
          <w:rFonts w:ascii="Arial" w:hAnsi="Arial"/>
          <w:sz w:val="18"/>
          <w:szCs w:val="18"/>
        </w:rPr>
        <w:t>after submission.</w:t>
      </w:r>
    </w:p>
    <w:p w:rsidR="009D50B9" w:rsidRPr="00835664" w:rsidRDefault="009D50B9" w:rsidP="00AE6C6F">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rPr>
          <w:rFonts w:ascii="Arial" w:hAnsi="Arial"/>
          <w:sz w:val="18"/>
          <w:szCs w:val="18"/>
        </w:rPr>
      </w:pPr>
      <w:r w:rsidRPr="00835664">
        <w:rPr>
          <w:rFonts w:ascii="Arial" w:hAnsi="Arial"/>
          <w:sz w:val="18"/>
          <w:szCs w:val="18"/>
        </w:rPr>
        <w:t>Thank you for your feedback!</w:t>
      </w:r>
    </w:p>
    <w:p w:rsidR="009D50B9" w:rsidRPr="00835664" w:rsidRDefault="009D50B9" w:rsidP="008469D0">
      <w:pPr>
        <w:autoSpaceDE w:val="0"/>
        <w:autoSpaceDN w:val="0"/>
        <w:adjustRightInd w:val="0"/>
        <w:spacing w:line="240" w:lineRule="auto"/>
        <w:rPr>
          <w:rFonts w:ascii="Arial" w:hAnsi="Arial"/>
          <w:iCs/>
          <w:sz w:val="18"/>
          <w:szCs w:val="18"/>
        </w:rPr>
      </w:pPr>
    </w:p>
    <w:p w:rsidR="00AC42FD" w:rsidRPr="00857BC1" w:rsidRDefault="00DB3073" w:rsidP="00B96C7D">
      <w:pPr>
        <w:shd w:val="clear" w:color="auto" w:fill="002060"/>
        <w:spacing w:line="240" w:lineRule="auto"/>
        <w:rPr>
          <w:rFonts w:ascii="Arial" w:hAnsi="Arial"/>
          <w:b/>
          <w:sz w:val="18"/>
          <w:szCs w:val="18"/>
        </w:rPr>
      </w:pPr>
      <w:bookmarkStart w:id="1" w:name="EducationalObjectives"/>
      <w:r w:rsidRPr="00857BC1">
        <w:rPr>
          <w:rFonts w:ascii="Arial" w:hAnsi="Arial"/>
          <w:b/>
          <w:sz w:val="18"/>
          <w:szCs w:val="18"/>
        </w:rPr>
        <w:t>Educational o</w:t>
      </w:r>
      <w:r w:rsidR="00AC42FD" w:rsidRPr="00857BC1">
        <w:rPr>
          <w:rFonts w:ascii="Arial" w:hAnsi="Arial"/>
          <w:b/>
          <w:sz w:val="18"/>
          <w:szCs w:val="18"/>
        </w:rPr>
        <w:t>bjectives</w:t>
      </w:r>
    </w:p>
    <w:p w:rsidR="00CF232F" w:rsidRPr="00857BC1" w:rsidRDefault="00CF232F" w:rsidP="0055398C">
      <w:pPr>
        <w:spacing w:line="240" w:lineRule="auto"/>
        <w:rPr>
          <w:rFonts w:ascii="Arial" w:hAnsi="Arial"/>
          <w:sz w:val="18"/>
          <w:szCs w:val="18"/>
        </w:rPr>
      </w:pPr>
      <w:bookmarkStart w:id="2" w:name="Target_audience"/>
      <w:r w:rsidRPr="00857BC1">
        <w:rPr>
          <w:rFonts w:ascii="Arial" w:hAnsi="Arial"/>
          <w:sz w:val="18"/>
          <w:szCs w:val="18"/>
        </w:rPr>
        <w:t>After participating in this educational activity, participants should be able to:</w:t>
      </w:r>
    </w:p>
    <w:p w:rsidR="000008F8" w:rsidRPr="00857BC1" w:rsidRDefault="000008F8" w:rsidP="00AE6C6F">
      <w:pPr>
        <w:pStyle w:val="ListParagraph"/>
        <w:numPr>
          <w:ilvl w:val="0"/>
          <w:numId w:val="3"/>
        </w:numPr>
        <w:spacing w:line="240" w:lineRule="auto"/>
        <w:rPr>
          <w:rFonts w:ascii="Arial" w:hAnsi="Arial"/>
          <w:sz w:val="18"/>
          <w:szCs w:val="18"/>
        </w:rPr>
      </w:pPr>
      <w:r w:rsidRPr="00857BC1">
        <w:rPr>
          <w:rFonts w:ascii="Arial" w:hAnsi="Arial"/>
          <w:sz w:val="18"/>
          <w:szCs w:val="18"/>
        </w:rPr>
        <w:t>Analyze the opioid epidemic, its impacts and non-opioid therapy protocols for the general and pediatric populations.</w:t>
      </w:r>
    </w:p>
    <w:p w:rsidR="000008F8" w:rsidRPr="00857BC1" w:rsidRDefault="000008F8" w:rsidP="00AE6C6F">
      <w:pPr>
        <w:pStyle w:val="ListParagraph"/>
        <w:numPr>
          <w:ilvl w:val="0"/>
          <w:numId w:val="3"/>
        </w:numPr>
        <w:spacing w:line="240" w:lineRule="auto"/>
        <w:rPr>
          <w:rFonts w:ascii="Arial" w:hAnsi="Arial"/>
          <w:sz w:val="18"/>
          <w:szCs w:val="18"/>
        </w:rPr>
      </w:pPr>
      <w:r w:rsidRPr="00857BC1">
        <w:rPr>
          <w:rFonts w:ascii="Arial" w:hAnsi="Arial"/>
          <w:sz w:val="18"/>
          <w:szCs w:val="18"/>
        </w:rPr>
        <w:t>Discuss the pros/cons of newer alternatives to opioids for both acute and chronic pain management, specifically cannabinoids, ketamine, and alternatives to nerve blocks.</w:t>
      </w:r>
    </w:p>
    <w:p w:rsidR="000008F8" w:rsidRPr="00857BC1" w:rsidRDefault="000008F8" w:rsidP="00AE6C6F">
      <w:pPr>
        <w:pStyle w:val="ListParagraph"/>
        <w:numPr>
          <w:ilvl w:val="0"/>
          <w:numId w:val="3"/>
        </w:numPr>
        <w:spacing w:line="240" w:lineRule="auto"/>
        <w:rPr>
          <w:rFonts w:ascii="Arial" w:hAnsi="Arial"/>
          <w:sz w:val="18"/>
          <w:szCs w:val="18"/>
        </w:rPr>
      </w:pPr>
      <w:r w:rsidRPr="00857BC1">
        <w:rPr>
          <w:rFonts w:ascii="Arial" w:hAnsi="Arial"/>
          <w:sz w:val="18"/>
          <w:szCs w:val="18"/>
        </w:rPr>
        <w:t>Develop clear protocols for the reduction, detection, and management of complications related to regional anesthetics.</w:t>
      </w:r>
    </w:p>
    <w:p w:rsidR="000008F8" w:rsidRPr="00857BC1" w:rsidRDefault="000008F8" w:rsidP="00AE6C6F">
      <w:pPr>
        <w:pStyle w:val="ListParagraph"/>
        <w:numPr>
          <w:ilvl w:val="0"/>
          <w:numId w:val="3"/>
        </w:numPr>
        <w:spacing w:line="240" w:lineRule="auto"/>
        <w:rPr>
          <w:rFonts w:ascii="Arial" w:hAnsi="Arial"/>
          <w:sz w:val="18"/>
          <w:szCs w:val="18"/>
        </w:rPr>
      </w:pPr>
      <w:r w:rsidRPr="00857BC1">
        <w:rPr>
          <w:rFonts w:ascii="Arial" w:hAnsi="Arial"/>
          <w:sz w:val="18"/>
          <w:szCs w:val="18"/>
        </w:rPr>
        <w:t>Describe the anatomy of a nerve and the efficacy of regional anesthetic techniques and their potential complications.</w:t>
      </w:r>
    </w:p>
    <w:p w:rsidR="000008F8" w:rsidRPr="00857BC1" w:rsidRDefault="000008F8" w:rsidP="00AE6C6F">
      <w:pPr>
        <w:pStyle w:val="ListParagraph"/>
        <w:numPr>
          <w:ilvl w:val="0"/>
          <w:numId w:val="3"/>
        </w:numPr>
        <w:spacing w:line="240" w:lineRule="auto"/>
        <w:rPr>
          <w:rFonts w:ascii="Arial" w:hAnsi="Arial"/>
          <w:sz w:val="18"/>
          <w:szCs w:val="18"/>
        </w:rPr>
      </w:pPr>
      <w:r w:rsidRPr="00857BC1">
        <w:rPr>
          <w:rFonts w:ascii="Arial" w:hAnsi="Arial"/>
          <w:sz w:val="18"/>
          <w:szCs w:val="18"/>
        </w:rPr>
        <w:t>Evaluate the options (local anesthetics, adjuvants, catheters, etc.) to increase the duration of a nerve block and the impact of these choices in the overall patient care plan.</w:t>
      </w:r>
    </w:p>
    <w:p w:rsidR="000008F8" w:rsidRPr="00857BC1" w:rsidRDefault="000008F8" w:rsidP="00AE6C6F">
      <w:pPr>
        <w:pStyle w:val="ListParagraph"/>
        <w:numPr>
          <w:ilvl w:val="0"/>
          <w:numId w:val="3"/>
        </w:numPr>
        <w:spacing w:line="240" w:lineRule="auto"/>
        <w:rPr>
          <w:rFonts w:ascii="Arial" w:hAnsi="Arial"/>
          <w:sz w:val="18"/>
          <w:szCs w:val="18"/>
        </w:rPr>
      </w:pPr>
      <w:r w:rsidRPr="00857BC1">
        <w:rPr>
          <w:rFonts w:ascii="Arial" w:hAnsi="Arial"/>
          <w:sz w:val="18"/>
          <w:szCs w:val="18"/>
        </w:rPr>
        <w:t>Evaluate the risks and benefits of expanded ambulatory surgery procedures due to advanced regional anesthetic techniques and multimodal therapy.</w:t>
      </w:r>
    </w:p>
    <w:p w:rsidR="000008F8" w:rsidRPr="00857BC1" w:rsidRDefault="000008F8" w:rsidP="00AE6C6F">
      <w:pPr>
        <w:pStyle w:val="ListParagraph"/>
        <w:numPr>
          <w:ilvl w:val="0"/>
          <w:numId w:val="3"/>
        </w:numPr>
        <w:spacing w:line="240" w:lineRule="auto"/>
        <w:rPr>
          <w:rFonts w:ascii="Arial" w:hAnsi="Arial"/>
          <w:sz w:val="18"/>
          <w:szCs w:val="18"/>
        </w:rPr>
      </w:pPr>
      <w:r w:rsidRPr="00857BC1">
        <w:rPr>
          <w:rFonts w:ascii="Arial" w:hAnsi="Arial"/>
          <w:sz w:val="18"/>
          <w:szCs w:val="18"/>
        </w:rPr>
        <w:t>Discuss new opportunities associated with point-of-care ultrasound for the acute pain/regional anesthesiologist and determine how that might be incorporated into current training and practice.</w:t>
      </w:r>
    </w:p>
    <w:p w:rsidR="000008F8" w:rsidRPr="00857BC1" w:rsidRDefault="000008F8" w:rsidP="00AE6C6F">
      <w:pPr>
        <w:pStyle w:val="ListParagraph"/>
        <w:numPr>
          <w:ilvl w:val="0"/>
          <w:numId w:val="3"/>
        </w:numPr>
        <w:spacing w:line="240" w:lineRule="auto"/>
        <w:rPr>
          <w:rFonts w:ascii="Arial" w:hAnsi="Arial"/>
          <w:sz w:val="18"/>
          <w:szCs w:val="18"/>
        </w:rPr>
      </w:pPr>
      <w:r w:rsidRPr="00857BC1">
        <w:rPr>
          <w:rFonts w:ascii="Arial" w:hAnsi="Arial"/>
          <w:sz w:val="18"/>
          <w:szCs w:val="18"/>
        </w:rPr>
        <w:t>Increase awareness of the new fascial plane blocks, their potential use cases as compared to traditional peri-neural regional anesthesia.</w:t>
      </w:r>
    </w:p>
    <w:p w:rsidR="000008F8" w:rsidRPr="00857BC1" w:rsidRDefault="000008F8" w:rsidP="00AE6C6F">
      <w:pPr>
        <w:pStyle w:val="ListParagraph"/>
        <w:numPr>
          <w:ilvl w:val="0"/>
          <w:numId w:val="3"/>
        </w:numPr>
        <w:spacing w:line="240" w:lineRule="auto"/>
        <w:rPr>
          <w:rFonts w:ascii="Arial" w:hAnsi="Arial"/>
          <w:sz w:val="18"/>
          <w:szCs w:val="18"/>
        </w:rPr>
      </w:pPr>
      <w:r w:rsidRPr="00857BC1">
        <w:rPr>
          <w:rFonts w:ascii="Arial" w:hAnsi="Arial"/>
          <w:sz w:val="18"/>
          <w:szCs w:val="18"/>
        </w:rPr>
        <w:t>Discuss the impact of current acute pain management on long-term outcomes, particularly in the world of personalized medicine.</w:t>
      </w:r>
    </w:p>
    <w:p w:rsidR="000008F8" w:rsidRPr="00857BC1" w:rsidRDefault="000008F8" w:rsidP="00AE6C6F">
      <w:pPr>
        <w:pStyle w:val="ListParagraph"/>
        <w:numPr>
          <w:ilvl w:val="0"/>
          <w:numId w:val="3"/>
        </w:numPr>
        <w:spacing w:line="240" w:lineRule="auto"/>
        <w:rPr>
          <w:rFonts w:ascii="Arial" w:hAnsi="Arial"/>
          <w:sz w:val="18"/>
          <w:szCs w:val="18"/>
        </w:rPr>
      </w:pPr>
      <w:r w:rsidRPr="00857BC1">
        <w:rPr>
          <w:rFonts w:ascii="Arial" w:hAnsi="Arial"/>
          <w:sz w:val="18"/>
          <w:szCs w:val="18"/>
        </w:rPr>
        <w:t>Identify the key changes to the management of total joint replacements based on the perspectives of the regional anesthesiologist and the surgeon.</w:t>
      </w:r>
    </w:p>
    <w:p w:rsidR="000008F8" w:rsidRPr="00857BC1" w:rsidRDefault="00965D6F" w:rsidP="00AE6C6F">
      <w:pPr>
        <w:pStyle w:val="ListParagraph"/>
        <w:numPr>
          <w:ilvl w:val="0"/>
          <w:numId w:val="3"/>
        </w:numPr>
        <w:spacing w:line="240" w:lineRule="auto"/>
        <w:rPr>
          <w:rFonts w:ascii="Arial" w:hAnsi="Arial"/>
          <w:sz w:val="18"/>
          <w:szCs w:val="18"/>
        </w:rPr>
      </w:pPr>
      <w:r w:rsidRPr="00857BC1">
        <w:rPr>
          <w:rFonts w:ascii="Arial" w:hAnsi="Arial"/>
          <w:sz w:val="18"/>
          <w:szCs w:val="18"/>
        </w:rPr>
        <w:t>Evaluate</w:t>
      </w:r>
      <w:r w:rsidR="000008F8" w:rsidRPr="00857BC1">
        <w:rPr>
          <w:rFonts w:ascii="Arial" w:hAnsi="Arial"/>
          <w:sz w:val="18"/>
          <w:szCs w:val="18"/>
        </w:rPr>
        <w:t xml:space="preserve"> lessons learned from international colleagues.</w:t>
      </w:r>
    </w:p>
    <w:p w:rsidR="000008F8" w:rsidRPr="00857BC1" w:rsidRDefault="000008F8" w:rsidP="00AE6C6F">
      <w:pPr>
        <w:pStyle w:val="ListParagraph"/>
        <w:numPr>
          <w:ilvl w:val="0"/>
          <w:numId w:val="3"/>
        </w:numPr>
        <w:spacing w:line="240" w:lineRule="auto"/>
        <w:rPr>
          <w:rFonts w:ascii="Arial" w:hAnsi="Arial"/>
          <w:sz w:val="18"/>
          <w:szCs w:val="18"/>
        </w:rPr>
      </w:pPr>
      <w:r w:rsidRPr="00857BC1">
        <w:rPr>
          <w:rFonts w:ascii="Arial" w:hAnsi="Arial"/>
          <w:sz w:val="18"/>
          <w:szCs w:val="18"/>
        </w:rPr>
        <w:t>Identify how social media may impact the traditional didactic or bedside teaching paradigms.</w:t>
      </w:r>
    </w:p>
    <w:p w:rsidR="000008F8" w:rsidRPr="00857BC1" w:rsidRDefault="000008F8" w:rsidP="00AE6C6F">
      <w:pPr>
        <w:pStyle w:val="ListParagraph"/>
        <w:numPr>
          <w:ilvl w:val="0"/>
          <w:numId w:val="3"/>
        </w:numPr>
        <w:spacing w:line="240" w:lineRule="auto"/>
        <w:rPr>
          <w:rFonts w:ascii="Arial" w:hAnsi="Arial"/>
          <w:sz w:val="18"/>
          <w:szCs w:val="18"/>
        </w:rPr>
      </w:pPr>
      <w:r w:rsidRPr="00857BC1">
        <w:rPr>
          <w:rFonts w:ascii="Arial" w:hAnsi="Arial"/>
          <w:sz w:val="18"/>
          <w:szCs w:val="18"/>
        </w:rPr>
        <w:t>Assemble a valuable network of colleagues active in acute paint/regional anesthesiology.</w:t>
      </w:r>
    </w:p>
    <w:p w:rsidR="0039518A" w:rsidRPr="00857BC1" w:rsidRDefault="0039518A" w:rsidP="00D207FB">
      <w:pPr>
        <w:spacing w:line="240" w:lineRule="auto"/>
        <w:rPr>
          <w:rFonts w:ascii="Arial" w:eastAsia="Times New Roman" w:hAnsi="Arial"/>
          <w:b/>
          <w:bCs/>
          <w:sz w:val="18"/>
          <w:szCs w:val="18"/>
        </w:rPr>
      </w:pPr>
      <w:bookmarkStart w:id="3" w:name="_Hlk523317201"/>
    </w:p>
    <w:p w:rsidR="00D207FB" w:rsidRPr="00857BC1" w:rsidRDefault="00D207FB" w:rsidP="00D207FB">
      <w:pPr>
        <w:spacing w:line="240" w:lineRule="auto"/>
        <w:rPr>
          <w:rFonts w:ascii="Arial" w:eastAsia="Times New Roman" w:hAnsi="Arial"/>
          <w:b/>
          <w:bCs/>
          <w:sz w:val="18"/>
          <w:szCs w:val="18"/>
        </w:rPr>
      </w:pPr>
      <w:r w:rsidRPr="00857BC1">
        <w:rPr>
          <w:rFonts w:ascii="Arial" w:eastAsia="Times New Roman" w:hAnsi="Arial"/>
          <w:b/>
          <w:bCs/>
          <w:sz w:val="18"/>
          <w:szCs w:val="18"/>
        </w:rPr>
        <w:t>Practice Management Portfolio (PMP)</w:t>
      </w:r>
    </w:p>
    <w:p w:rsidR="000008F8" w:rsidRPr="00857BC1" w:rsidRDefault="00D207FB" w:rsidP="000008F8">
      <w:pPr>
        <w:spacing w:line="240" w:lineRule="auto"/>
        <w:rPr>
          <w:rFonts w:ascii="Arial" w:hAnsi="Arial"/>
          <w:sz w:val="18"/>
          <w:szCs w:val="18"/>
        </w:rPr>
      </w:pPr>
      <w:r w:rsidRPr="00857BC1">
        <w:rPr>
          <w:rFonts w:ascii="Arial" w:eastAsia="Times New Roman" w:hAnsi="Arial"/>
          <w:bCs/>
          <w:sz w:val="18"/>
          <w:szCs w:val="18"/>
        </w:rPr>
        <w:t>After this completing the portfolio, participants should be able to:</w:t>
      </w:r>
      <w:bookmarkEnd w:id="3"/>
    </w:p>
    <w:p w:rsidR="000008F8" w:rsidRPr="00857BC1" w:rsidRDefault="000008F8" w:rsidP="00AE6C6F">
      <w:pPr>
        <w:pStyle w:val="ListParagraph"/>
        <w:numPr>
          <w:ilvl w:val="0"/>
          <w:numId w:val="8"/>
        </w:numPr>
        <w:spacing w:line="240" w:lineRule="auto"/>
        <w:rPr>
          <w:rFonts w:ascii="Arial" w:hAnsi="Arial"/>
          <w:sz w:val="18"/>
          <w:szCs w:val="18"/>
        </w:rPr>
      </w:pPr>
      <w:r w:rsidRPr="00857BC1">
        <w:rPr>
          <w:rFonts w:ascii="Arial" w:hAnsi="Arial"/>
          <w:sz w:val="18"/>
          <w:szCs w:val="18"/>
        </w:rPr>
        <w:t>Assess the essential financial, strategic, logistical and marketing competencies to provide the most efficient and effective patient care.</w:t>
      </w:r>
    </w:p>
    <w:p w:rsidR="000008F8" w:rsidRPr="00857BC1" w:rsidRDefault="000008F8" w:rsidP="00AE6C6F">
      <w:pPr>
        <w:pStyle w:val="ListParagraph"/>
        <w:numPr>
          <w:ilvl w:val="0"/>
          <w:numId w:val="8"/>
        </w:numPr>
        <w:spacing w:line="240" w:lineRule="auto"/>
        <w:rPr>
          <w:rFonts w:ascii="Arial" w:hAnsi="Arial"/>
          <w:sz w:val="18"/>
          <w:szCs w:val="18"/>
        </w:rPr>
      </w:pPr>
      <w:r w:rsidRPr="00857BC1">
        <w:rPr>
          <w:rFonts w:ascii="Arial" w:hAnsi="Arial"/>
          <w:sz w:val="18"/>
          <w:szCs w:val="18"/>
        </w:rPr>
        <w:t>Utilize a 360 perspective (patient, surgeon, anesthesiologist, and administrator) and incentives within healthcare systems.</w:t>
      </w:r>
    </w:p>
    <w:p w:rsidR="000008F8" w:rsidRPr="00857BC1" w:rsidRDefault="000008F8" w:rsidP="00AE6C6F">
      <w:pPr>
        <w:pStyle w:val="ListParagraph"/>
        <w:numPr>
          <w:ilvl w:val="0"/>
          <w:numId w:val="8"/>
        </w:numPr>
        <w:spacing w:line="240" w:lineRule="auto"/>
        <w:rPr>
          <w:rFonts w:ascii="Arial" w:hAnsi="Arial"/>
          <w:sz w:val="18"/>
          <w:szCs w:val="18"/>
        </w:rPr>
      </w:pPr>
      <w:r w:rsidRPr="00857BC1">
        <w:rPr>
          <w:rFonts w:ascii="Arial" w:hAnsi="Arial"/>
          <w:sz w:val="18"/>
          <w:szCs w:val="18"/>
        </w:rPr>
        <w:t>Recognize the current legislative environment.</w:t>
      </w:r>
    </w:p>
    <w:p w:rsidR="000008F8" w:rsidRPr="00857BC1" w:rsidRDefault="000008F8" w:rsidP="00AE6C6F">
      <w:pPr>
        <w:pStyle w:val="ListParagraph"/>
        <w:numPr>
          <w:ilvl w:val="0"/>
          <w:numId w:val="8"/>
        </w:numPr>
        <w:spacing w:line="240" w:lineRule="auto"/>
        <w:rPr>
          <w:rFonts w:ascii="Arial" w:hAnsi="Arial"/>
          <w:sz w:val="18"/>
          <w:szCs w:val="18"/>
        </w:rPr>
      </w:pPr>
      <w:r w:rsidRPr="00857BC1">
        <w:rPr>
          <w:rFonts w:ascii="Arial" w:hAnsi="Arial"/>
          <w:sz w:val="18"/>
          <w:szCs w:val="18"/>
        </w:rPr>
        <w:t>Identify the impact of uncertainty on the reimbursement methodology.</w:t>
      </w:r>
    </w:p>
    <w:p w:rsidR="000008F8" w:rsidRPr="00857BC1" w:rsidRDefault="000008F8" w:rsidP="00AE6C6F">
      <w:pPr>
        <w:pStyle w:val="ListParagraph"/>
        <w:numPr>
          <w:ilvl w:val="0"/>
          <w:numId w:val="8"/>
        </w:numPr>
        <w:spacing w:line="240" w:lineRule="auto"/>
        <w:rPr>
          <w:rFonts w:ascii="Arial" w:hAnsi="Arial"/>
          <w:sz w:val="18"/>
          <w:szCs w:val="18"/>
        </w:rPr>
      </w:pPr>
      <w:r w:rsidRPr="00857BC1">
        <w:rPr>
          <w:rFonts w:ascii="Arial" w:hAnsi="Arial"/>
          <w:sz w:val="18"/>
          <w:szCs w:val="18"/>
        </w:rPr>
        <w:t>Discuss practice case scenarios facilitating effective implementation of learned techniques and policies into practice.</w:t>
      </w:r>
    </w:p>
    <w:p w:rsidR="00D207FB" w:rsidRPr="00857BC1" w:rsidRDefault="00D207FB" w:rsidP="00CF232F">
      <w:pPr>
        <w:spacing w:line="240" w:lineRule="auto"/>
        <w:rPr>
          <w:rFonts w:ascii="Arial" w:eastAsia="Times New Roman" w:hAnsi="Arial"/>
          <w:b/>
          <w:bCs/>
          <w:sz w:val="18"/>
          <w:szCs w:val="18"/>
        </w:rPr>
      </w:pPr>
    </w:p>
    <w:p w:rsidR="00AC42FD" w:rsidRPr="00857BC1" w:rsidRDefault="00AC42FD" w:rsidP="00B96C7D">
      <w:pPr>
        <w:shd w:val="clear" w:color="auto" w:fill="002060"/>
        <w:spacing w:line="240" w:lineRule="auto"/>
        <w:rPr>
          <w:rFonts w:ascii="Arial" w:eastAsia="Times New Roman" w:hAnsi="Arial"/>
          <w:b/>
          <w:bCs/>
          <w:sz w:val="18"/>
          <w:szCs w:val="18"/>
        </w:rPr>
      </w:pPr>
      <w:r w:rsidRPr="00857BC1">
        <w:rPr>
          <w:rFonts w:ascii="Arial" w:eastAsia="Times New Roman" w:hAnsi="Arial"/>
          <w:b/>
          <w:bCs/>
          <w:sz w:val="18"/>
          <w:szCs w:val="18"/>
        </w:rPr>
        <w:t xml:space="preserve">Target </w:t>
      </w:r>
      <w:r w:rsidR="00DB3073" w:rsidRPr="00857BC1">
        <w:rPr>
          <w:rFonts w:ascii="Arial" w:eastAsia="Times New Roman" w:hAnsi="Arial"/>
          <w:b/>
          <w:bCs/>
          <w:sz w:val="18"/>
          <w:szCs w:val="18"/>
        </w:rPr>
        <w:t>a</w:t>
      </w:r>
      <w:r w:rsidRPr="00857BC1">
        <w:rPr>
          <w:rFonts w:ascii="Arial" w:eastAsia="Times New Roman" w:hAnsi="Arial"/>
          <w:b/>
          <w:bCs/>
          <w:sz w:val="18"/>
          <w:szCs w:val="18"/>
        </w:rPr>
        <w:t>udience</w:t>
      </w:r>
    </w:p>
    <w:bookmarkEnd w:id="2"/>
    <w:p w:rsidR="00EE7145" w:rsidRPr="00857BC1" w:rsidRDefault="00EE7145" w:rsidP="00EE7145">
      <w:pPr>
        <w:pStyle w:val="mediumtitle"/>
        <w:spacing w:before="0" w:beforeAutospacing="0" w:after="0" w:afterAutospacing="0" w:line="240" w:lineRule="auto"/>
        <w:rPr>
          <w:rFonts w:ascii="Arial" w:hAnsi="Arial" w:cs="Arial"/>
          <w:bCs/>
          <w:sz w:val="18"/>
          <w:szCs w:val="18"/>
        </w:rPr>
      </w:pPr>
      <w:r w:rsidRPr="00857BC1">
        <w:rPr>
          <w:rFonts w:ascii="Arial" w:hAnsi="Arial" w:cs="Arial"/>
          <w:sz w:val="18"/>
          <w:szCs w:val="18"/>
        </w:rPr>
        <w:t xml:space="preserve">The ASRA CME program provides educational activities to physicians, residents, fellows, and scientists.  ASRA supports a multi-disciplinary and inter-professional approach to continuing education and patient care by also providing relevant education for other healthcare professionals not directly engaging in interventional regional anesthesia and/or pain medicine procedures. ASRA offers learning opportunities to the national and international healthcare community. </w:t>
      </w:r>
    </w:p>
    <w:p w:rsidR="00AC42FD" w:rsidRPr="00857BC1" w:rsidRDefault="00AC42FD" w:rsidP="00322DAA">
      <w:pPr>
        <w:pStyle w:val="mediumtitle"/>
        <w:spacing w:before="0" w:beforeAutospacing="0" w:after="0" w:afterAutospacing="0" w:line="240" w:lineRule="auto"/>
        <w:rPr>
          <w:rFonts w:ascii="Arial" w:hAnsi="Arial" w:cs="Arial"/>
          <w:color w:val="000000"/>
          <w:sz w:val="18"/>
          <w:szCs w:val="18"/>
        </w:rPr>
      </w:pPr>
    </w:p>
    <w:p w:rsidR="00AC42FD" w:rsidRPr="00857BC1" w:rsidRDefault="00DB3073" w:rsidP="00B96C7D">
      <w:pPr>
        <w:shd w:val="clear" w:color="auto" w:fill="002060"/>
        <w:spacing w:line="240" w:lineRule="auto"/>
        <w:rPr>
          <w:rFonts w:ascii="Arial" w:hAnsi="Arial"/>
          <w:sz w:val="18"/>
          <w:szCs w:val="18"/>
          <w:shd w:val="clear" w:color="auto" w:fill="FFFF00"/>
        </w:rPr>
      </w:pPr>
      <w:bookmarkStart w:id="4" w:name="Accreditation_statements"/>
      <w:r w:rsidRPr="00857BC1">
        <w:rPr>
          <w:rFonts w:ascii="Arial" w:hAnsi="Arial"/>
          <w:b/>
          <w:sz w:val="18"/>
          <w:szCs w:val="18"/>
        </w:rPr>
        <w:t>Accreditation and credit d</w:t>
      </w:r>
      <w:r w:rsidR="00AC42FD" w:rsidRPr="00857BC1">
        <w:rPr>
          <w:rFonts w:ascii="Arial" w:hAnsi="Arial"/>
          <w:b/>
          <w:sz w:val="18"/>
          <w:szCs w:val="18"/>
        </w:rPr>
        <w:t xml:space="preserve">esignation </w:t>
      </w:r>
      <w:r w:rsidRPr="00857BC1">
        <w:rPr>
          <w:rFonts w:ascii="Arial" w:hAnsi="Arial"/>
          <w:b/>
          <w:sz w:val="18"/>
          <w:szCs w:val="18"/>
        </w:rPr>
        <w:t>s</w:t>
      </w:r>
      <w:r w:rsidR="0094332B" w:rsidRPr="00857BC1">
        <w:rPr>
          <w:rFonts w:ascii="Arial" w:hAnsi="Arial"/>
          <w:b/>
          <w:sz w:val="18"/>
          <w:szCs w:val="18"/>
        </w:rPr>
        <w:t>tatements</w:t>
      </w:r>
    </w:p>
    <w:p w:rsidR="001465DD" w:rsidRPr="00857BC1" w:rsidRDefault="001465DD">
      <w:pPr>
        <w:rPr>
          <w:rFonts w:ascii="Arial" w:hAnsi="Arial"/>
          <w:sz w:val="18"/>
          <w:szCs w:val="18"/>
        </w:rPr>
      </w:pPr>
    </w:p>
    <w:tbl>
      <w:tblPr>
        <w:tblW w:w="2067" w:type="pct"/>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0" w:type="dxa"/>
          <w:right w:w="0" w:type="dxa"/>
        </w:tblCellMar>
        <w:tblLook w:val="04A0" w:firstRow="1" w:lastRow="0" w:firstColumn="1" w:lastColumn="0" w:noHBand="0" w:noVBand="1"/>
      </w:tblPr>
      <w:tblGrid>
        <w:gridCol w:w="2780"/>
        <w:gridCol w:w="1939"/>
      </w:tblGrid>
      <w:tr w:rsidR="001465DD" w:rsidRPr="00857BC1" w:rsidTr="001465DD">
        <w:trPr>
          <w:jc w:val="center"/>
        </w:trPr>
        <w:tc>
          <w:tcPr>
            <w:tcW w:w="2946" w:type="pct"/>
            <w:tcMar>
              <w:top w:w="0" w:type="dxa"/>
              <w:left w:w="108" w:type="dxa"/>
              <w:bottom w:w="0" w:type="dxa"/>
              <w:right w:w="108" w:type="dxa"/>
            </w:tcMar>
            <w:vAlign w:val="center"/>
            <w:hideMark/>
          </w:tcPr>
          <w:bookmarkEnd w:id="4"/>
          <w:p w:rsidR="001465DD" w:rsidRPr="00857BC1" w:rsidRDefault="001465DD" w:rsidP="00EF1587">
            <w:pPr>
              <w:spacing w:line="240" w:lineRule="auto"/>
              <w:ind w:right="115"/>
              <w:rPr>
                <w:rFonts w:ascii="Arial" w:hAnsi="Arial"/>
                <w:b/>
                <w:bCs/>
                <w:sz w:val="18"/>
                <w:szCs w:val="18"/>
              </w:rPr>
            </w:pPr>
            <w:r w:rsidRPr="00857BC1">
              <w:rPr>
                <w:rFonts w:ascii="Arial" w:hAnsi="Arial"/>
                <w:b/>
                <w:bCs/>
                <w:sz w:val="18"/>
                <w:szCs w:val="18"/>
              </w:rPr>
              <w:t>Credits by Day</w:t>
            </w:r>
          </w:p>
        </w:tc>
        <w:tc>
          <w:tcPr>
            <w:tcW w:w="2054" w:type="pct"/>
            <w:tcMar>
              <w:top w:w="0" w:type="dxa"/>
              <w:left w:w="108" w:type="dxa"/>
              <w:bottom w:w="0" w:type="dxa"/>
              <w:right w:w="108" w:type="dxa"/>
            </w:tcMar>
            <w:vAlign w:val="center"/>
            <w:hideMark/>
          </w:tcPr>
          <w:p w:rsidR="001465DD" w:rsidRPr="00857BC1" w:rsidRDefault="001465DD" w:rsidP="00EF1587">
            <w:pPr>
              <w:spacing w:line="240" w:lineRule="auto"/>
              <w:ind w:right="115"/>
              <w:jc w:val="center"/>
              <w:rPr>
                <w:rFonts w:ascii="Arial" w:hAnsi="Arial"/>
                <w:b/>
                <w:bCs/>
                <w:sz w:val="18"/>
                <w:szCs w:val="18"/>
              </w:rPr>
            </w:pPr>
            <w:r w:rsidRPr="00857BC1">
              <w:rPr>
                <w:rFonts w:ascii="Arial" w:hAnsi="Arial"/>
                <w:b/>
                <w:bCs/>
                <w:sz w:val="18"/>
                <w:szCs w:val="18"/>
              </w:rPr>
              <w:t xml:space="preserve">Maximum </w:t>
            </w:r>
          </w:p>
        </w:tc>
      </w:tr>
      <w:tr w:rsidR="001465DD" w:rsidRPr="00857BC1" w:rsidTr="001465DD">
        <w:trPr>
          <w:jc w:val="center"/>
        </w:trPr>
        <w:tc>
          <w:tcPr>
            <w:tcW w:w="2946" w:type="pct"/>
            <w:shd w:val="clear" w:color="auto" w:fill="F2DBDB" w:themeFill="accent2" w:themeFillTint="33"/>
            <w:tcMar>
              <w:top w:w="0" w:type="dxa"/>
              <w:left w:w="108" w:type="dxa"/>
              <w:bottom w:w="0" w:type="dxa"/>
              <w:right w:w="108" w:type="dxa"/>
            </w:tcMar>
            <w:hideMark/>
          </w:tcPr>
          <w:p w:rsidR="001465DD" w:rsidRPr="00857BC1" w:rsidRDefault="001465DD" w:rsidP="00CD1CA1">
            <w:pPr>
              <w:rPr>
                <w:rFonts w:ascii="Arial" w:hAnsi="Arial"/>
                <w:bCs/>
                <w:sz w:val="18"/>
                <w:szCs w:val="18"/>
              </w:rPr>
            </w:pPr>
            <w:r w:rsidRPr="00857BC1">
              <w:rPr>
                <w:rFonts w:ascii="Arial" w:hAnsi="Arial"/>
                <w:bCs/>
                <w:sz w:val="18"/>
                <w:szCs w:val="18"/>
              </w:rPr>
              <w:t>Thursday</w:t>
            </w:r>
          </w:p>
        </w:tc>
        <w:tc>
          <w:tcPr>
            <w:tcW w:w="2054" w:type="pct"/>
            <w:shd w:val="clear" w:color="auto" w:fill="F2DBDB" w:themeFill="accent2" w:themeFillTint="33"/>
            <w:tcMar>
              <w:top w:w="0" w:type="dxa"/>
              <w:left w:w="108" w:type="dxa"/>
              <w:bottom w:w="0" w:type="dxa"/>
              <w:right w:w="108" w:type="dxa"/>
            </w:tcMar>
            <w:hideMark/>
          </w:tcPr>
          <w:p w:rsidR="001465DD" w:rsidRPr="00857BC1" w:rsidRDefault="00634C31" w:rsidP="00752312">
            <w:pPr>
              <w:jc w:val="center"/>
              <w:rPr>
                <w:rFonts w:ascii="Arial" w:hAnsi="Arial"/>
                <w:sz w:val="18"/>
                <w:szCs w:val="18"/>
              </w:rPr>
            </w:pPr>
            <w:r w:rsidRPr="00857BC1">
              <w:rPr>
                <w:rFonts w:ascii="Arial" w:hAnsi="Arial"/>
                <w:sz w:val="18"/>
                <w:szCs w:val="18"/>
              </w:rPr>
              <w:t>8.5</w:t>
            </w:r>
            <w:r w:rsidR="006D0309">
              <w:rPr>
                <w:rFonts w:ascii="Arial" w:hAnsi="Arial"/>
                <w:sz w:val="18"/>
                <w:szCs w:val="18"/>
              </w:rPr>
              <w:t>0</w:t>
            </w:r>
          </w:p>
        </w:tc>
      </w:tr>
      <w:tr w:rsidR="001465DD" w:rsidRPr="00857BC1" w:rsidTr="001465DD">
        <w:trPr>
          <w:jc w:val="center"/>
        </w:trPr>
        <w:tc>
          <w:tcPr>
            <w:tcW w:w="2946" w:type="pct"/>
            <w:shd w:val="clear" w:color="auto" w:fill="auto"/>
            <w:tcMar>
              <w:top w:w="0" w:type="dxa"/>
              <w:left w:w="108" w:type="dxa"/>
              <w:bottom w:w="0" w:type="dxa"/>
              <w:right w:w="108" w:type="dxa"/>
            </w:tcMar>
          </w:tcPr>
          <w:p w:rsidR="001465DD" w:rsidRPr="00857BC1" w:rsidRDefault="001465DD" w:rsidP="00CD1CA1">
            <w:pPr>
              <w:rPr>
                <w:rFonts w:ascii="Arial" w:hAnsi="Arial"/>
                <w:bCs/>
                <w:sz w:val="18"/>
                <w:szCs w:val="18"/>
              </w:rPr>
            </w:pPr>
            <w:r w:rsidRPr="00857BC1">
              <w:rPr>
                <w:rFonts w:ascii="Arial" w:hAnsi="Arial"/>
                <w:bCs/>
                <w:sz w:val="18"/>
                <w:szCs w:val="18"/>
              </w:rPr>
              <w:t>Friday</w:t>
            </w:r>
          </w:p>
        </w:tc>
        <w:tc>
          <w:tcPr>
            <w:tcW w:w="2054" w:type="pct"/>
            <w:shd w:val="clear" w:color="auto" w:fill="auto"/>
            <w:tcMar>
              <w:top w:w="0" w:type="dxa"/>
              <w:left w:w="108" w:type="dxa"/>
              <w:bottom w:w="0" w:type="dxa"/>
              <w:right w:w="108" w:type="dxa"/>
            </w:tcMar>
          </w:tcPr>
          <w:p w:rsidR="001465DD" w:rsidRPr="00857BC1" w:rsidRDefault="005F2DBA" w:rsidP="00EF1587">
            <w:pPr>
              <w:jc w:val="center"/>
              <w:rPr>
                <w:rFonts w:ascii="Arial" w:hAnsi="Arial"/>
                <w:sz w:val="18"/>
                <w:szCs w:val="18"/>
              </w:rPr>
            </w:pPr>
            <w:r w:rsidRPr="00857BC1">
              <w:rPr>
                <w:rFonts w:ascii="Arial" w:hAnsi="Arial"/>
                <w:sz w:val="18"/>
                <w:szCs w:val="18"/>
              </w:rPr>
              <w:t>8.25</w:t>
            </w:r>
          </w:p>
        </w:tc>
      </w:tr>
      <w:tr w:rsidR="001465DD" w:rsidRPr="00857BC1" w:rsidTr="001465DD">
        <w:trPr>
          <w:jc w:val="center"/>
        </w:trPr>
        <w:tc>
          <w:tcPr>
            <w:tcW w:w="2946" w:type="pct"/>
            <w:shd w:val="clear" w:color="auto" w:fill="F2DBDB" w:themeFill="accent2" w:themeFillTint="33"/>
            <w:tcMar>
              <w:top w:w="0" w:type="dxa"/>
              <w:left w:w="108" w:type="dxa"/>
              <w:bottom w:w="0" w:type="dxa"/>
              <w:right w:w="108" w:type="dxa"/>
            </w:tcMar>
            <w:hideMark/>
          </w:tcPr>
          <w:p w:rsidR="001465DD" w:rsidRPr="00857BC1" w:rsidRDefault="001465DD" w:rsidP="00CD1CA1">
            <w:pPr>
              <w:rPr>
                <w:rFonts w:ascii="Arial" w:hAnsi="Arial"/>
                <w:bCs/>
                <w:sz w:val="18"/>
                <w:szCs w:val="18"/>
              </w:rPr>
            </w:pPr>
            <w:r w:rsidRPr="00857BC1">
              <w:rPr>
                <w:rFonts w:ascii="Arial" w:hAnsi="Arial"/>
                <w:bCs/>
                <w:sz w:val="18"/>
                <w:szCs w:val="18"/>
              </w:rPr>
              <w:t>Saturday</w:t>
            </w:r>
          </w:p>
        </w:tc>
        <w:tc>
          <w:tcPr>
            <w:tcW w:w="2054" w:type="pct"/>
            <w:shd w:val="clear" w:color="auto" w:fill="F2DBDB" w:themeFill="accent2" w:themeFillTint="33"/>
            <w:tcMar>
              <w:top w:w="0" w:type="dxa"/>
              <w:left w:w="108" w:type="dxa"/>
              <w:bottom w:w="0" w:type="dxa"/>
              <w:right w:w="108" w:type="dxa"/>
            </w:tcMar>
            <w:hideMark/>
          </w:tcPr>
          <w:p w:rsidR="001465DD" w:rsidRPr="00857BC1" w:rsidRDefault="00BE1E39" w:rsidP="00EF1587">
            <w:pPr>
              <w:jc w:val="center"/>
              <w:rPr>
                <w:rFonts w:ascii="Arial" w:hAnsi="Arial"/>
                <w:sz w:val="18"/>
                <w:szCs w:val="18"/>
              </w:rPr>
            </w:pPr>
            <w:r w:rsidRPr="00857BC1">
              <w:rPr>
                <w:rFonts w:ascii="Arial" w:hAnsi="Arial"/>
                <w:sz w:val="18"/>
                <w:szCs w:val="18"/>
              </w:rPr>
              <w:t>7.</w:t>
            </w:r>
            <w:r w:rsidR="007C063B" w:rsidRPr="00857BC1">
              <w:rPr>
                <w:rFonts w:ascii="Arial" w:hAnsi="Arial"/>
                <w:sz w:val="18"/>
                <w:szCs w:val="18"/>
              </w:rPr>
              <w:t>50</w:t>
            </w:r>
          </w:p>
        </w:tc>
      </w:tr>
      <w:tr w:rsidR="001465DD" w:rsidRPr="00857BC1" w:rsidTr="001465DD">
        <w:trPr>
          <w:jc w:val="center"/>
        </w:trPr>
        <w:tc>
          <w:tcPr>
            <w:tcW w:w="2946" w:type="pct"/>
            <w:shd w:val="clear" w:color="auto" w:fill="auto"/>
            <w:tcMar>
              <w:top w:w="0" w:type="dxa"/>
              <w:left w:w="108" w:type="dxa"/>
              <w:bottom w:w="0" w:type="dxa"/>
              <w:right w:w="108" w:type="dxa"/>
            </w:tcMar>
            <w:hideMark/>
          </w:tcPr>
          <w:p w:rsidR="001465DD" w:rsidRPr="00857BC1" w:rsidRDefault="001465DD" w:rsidP="00EF1587">
            <w:pPr>
              <w:spacing w:line="220" w:lineRule="atLeast"/>
              <w:jc w:val="right"/>
              <w:rPr>
                <w:rFonts w:ascii="Arial" w:hAnsi="Arial"/>
                <w:b/>
                <w:bCs/>
                <w:sz w:val="18"/>
                <w:szCs w:val="18"/>
              </w:rPr>
            </w:pPr>
            <w:r w:rsidRPr="00857BC1">
              <w:rPr>
                <w:rFonts w:ascii="Arial" w:hAnsi="Arial"/>
                <w:b/>
                <w:bCs/>
                <w:sz w:val="18"/>
                <w:szCs w:val="18"/>
              </w:rPr>
              <w:t>Total Credits:</w:t>
            </w:r>
          </w:p>
        </w:tc>
        <w:tc>
          <w:tcPr>
            <w:tcW w:w="2054" w:type="pct"/>
            <w:shd w:val="clear" w:color="auto" w:fill="auto"/>
            <w:tcMar>
              <w:top w:w="0" w:type="dxa"/>
              <w:left w:w="108" w:type="dxa"/>
              <w:bottom w:w="0" w:type="dxa"/>
              <w:right w:w="108" w:type="dxa"/>
            </w:tcMar>
            <w:hideMark/>
          </w:tcPr>
          <w:p w:rsidR="001465DD" w:rsidRPr="00857BC1" w:rsidRDefault="008E7331" w:rsidP="00634C31">
            <w:pPr>
              <w:spacing w:line="220" w:lineRule="atLeast"/>
              <w:jc w:val="center"/>
              <w:rPr>
                <w:rFonts w:ascii="Arial" w:hAnsi="Arial"/>
                <w:b/>
                <w:sz w:val="18"/>
                <w:szCs w:val="18"/>
              </w:rPr>
            </w:pPr>
            <w:r w:rsidRPr="00857BC1">
              <w:rPr>
                <w:rFonts w:ascii="Arial" w:hAnsi="Arial"/>
                <w:b/>
                <w:sz w:val="18"/>
                <w:szCs w:val="18"/>
              </w:rPr>
              <w:t>2</w:t>
            </w:r>
            <w:r w:rsidR="007C063B" w:rsidRPr="00857BC1">
              <w:rPr>
                <w:rFonts w:ascii="Arial" w:hAnsi="Arial"/>
                <w:b/>
                <w:sz w:val="18"/>
                <w:szCs w:val="18"/>
              </w:rPr>
              <w:t>4.25</w:t>
            </w:r>
          </w:p>
        </w:tc>
      </w:tr>
    </w:tbl>
    <w:p w:rsidR="00916AC6" w:rsidRPr="00857BC1" w:rsidRDefault="00916AC6" w:rsidP="004217E6">
      <w:pPr>
        <w:spacing w:line="240" w:lineRule="auto"/>
        <w:rPr>
          <w:rFonts w:ascii="Arial" w:hAnsi="Arial"/>
          <w:b/>
          <w:sz w:val="18"/>
          <w:szCs w:val="18"/>
        </w:rPr>
      </w:pPr>
    </w:p>
    <w:p w:rsidR="004217E6" w:rsidRPr="00857BC1" w:rsidRDefault="004217E6" w:rsidP="004217E6">
      <w:pPr>
        <w:spacing w:line="240" w:lineRule="auto"/>
        <w:rPr>
          <w:rFonts w:ascii="Arial" w:hAnsi="Arial"/>
          <w:b/>
          <w:sz w:val="18"/>
          <w:szCs w:val="18"/>
        </w:rPr>
      </w:pPr>
      <w:r w:rsidRPr="00857BC1">
        <w:rPr>
          <w:rFonts w:ascii="Arial" w:hAnsi="Arial"/>
          <w:b/>
          <w:sz w:val="18"/>
          <w:szCs w:val="18"/>
        </w:rPr>
        <w:t>Physicians</w:t>
      </w:r>
    </w:p>
    <w:p w:rsidR="004217E6" w:rsidRPr="00857BC1" w:rsidRDefault="004217E6" w:rsidP="004217E6">
      <w:pPr>
        <w:spacing w:line="240" w:lineRule="auto"/>
        <w:rPr>
          <w:rFonts w:ascii="Arial" w:hAnsi="Arial"/>
          <w:sz w:val="18"/>
          <w:szCs w:val="18"/>
        </w:rPr>
      </w:pPr>
      <w:r w:rsidRPr="00857BC1">
        <w:rPr>
          <w:rFonts w:ascii="Arial" w:hAnsi="Arial"/>
          <w:sz w:val="18"/>
          <w:szCs w:val="18"/>
        </w:rPr>
        <w:t xml:space="preserve">The American Society of Regional Anesthesia and Pain Medicine is accredited by the Accreditation Council for Continuing Medical Education (ACCME) to provide continuing medical education for physicians.  </w:t>
      </w:r>
    </w:p>
    <w:p w:rsidR="009B7E06" w:rsidRPr="00857BC1" w:rsidRDefault="009B7E06" w:rsidP="004217E6">
      <w:pPr>
        <w:spacing w:line="240" w:lineRule="auto"/>
        <w:rPr>
          <w:rFonts w:ascii="Arial" w:hAnsi="Arial"/>
          <w:sz w:val="18"/>
          <w:szCs w:val="18"/>
        </w:rPr>
      </w:pPr>
    </w:p>
    <w:p w:rsidR="004217E6" w:rsidRPr="00857BC1" w:rsidRDefault="004217E6" w:rsidP="004217E6">
      <w:pPr>
        <w:spacing w:line="240" w:lineRule="auto"/>
        <w:rPr>
          <w:rFonts w:ascii="Arial" w:hAnsi="Arial"/>
          <w:sz w:val="18"/>
          <w:szCs w:val="18"/>
        </w:rPr>
      </w:pPr>
      <w:r w:rsidRPr="00857BC1">
        <w:rPr>
          <w:rFonts w:ascii="Arial" w:hAnsi="Arial"/>
          <w:sz w:val="18"/>
          <w:szCs w:val="18"/>
        </w:rPr>
        <w:lastRenderedPageBreak/>
        <w:t xml:space="preserve">The American Society of Regional Anesthesia and Pain Medicine designates this live activity for a maximum of </w:t>
      </w:r>
      <w:r w:rsidR="008E7331" w:rsidRPr="00857BC1">
        <w:rPr>
          <w:rFonts w:ascii="Arial" w:hAnsi="Arial"/>
          <w:spacing w:val="-3"/>
          <w:sz w:val="18"/>
          <w:szCs w:val="18"/>
        </w:rPr>
        <w:t>2</w:t>
      </w:r>
      <w:r w:rsidR="009B7E06" w:rsidRPr="00857BC1">
        <w:rPr>
          <w:rFonts w:ascii="Arial" w:hAnsi="Arial"/>
          <w:spacing w:val="-3"/>
          <w:sz w:val="18"/>
          <w:szCs w:val="18"/>
        </w:rPr>
        <w:t>4</w:t>
      </w:r>
      <w:r w:rsidR="008E7331" w:rsidRPr="00857BC1">
        <w:rPr>
          <w:rFonts w:ascii="Arial" w:hAnsi="Arial"/>
          <w:spacing w:val="-3"/>
          <w:sz w:val="18"/>
          <w:szCs w:val="18"/>
        </w:rPr>
        <w:t>.</w:t>
      </w:r>
      <w:r w:rsidR="009B7E06" w:rsidRPr="00857BC1">
        <w:rPr>
          <w:rFonts w:ascii="Arial" w:hAnsi="Arial"/>
          <w:spacing w:val="-3"/>
          <w:sz w:val="18"/>
          <w:szCs w:val="18"/>
        </w:rPr>
        <w:t>2</w:t>
      </w:r>
      <w:r w:rsidR="008E7331" w:rsidRPr="00857BC1">
        <w:rPr>
          <w:rFonts w:ascii="Arial" w:hAnsi="Arial"/>
          <w:spacing w:val="-3"/>
          <w:sz w:val="18"/>
          <w:szCs w:val="18"/>
        </w:rPr>
        <w:t>5</w:t>
      </w:r>
      <w:r w:rsidRPr="00857BC1">
        <w:rPr>
          <w:rFonts w:ascii="Arial" w:hAnsi="Arial"/>
          <w:sz w:val="18"/>
          <w:szCs w:val="18"/>
        </w:rPr>
        <w:t xml:space="preserve"> </w:t>
      </w:r>
      <w:r w:rsidRPr="00857BC1">
        <w:rPr>
          <w:rFonts w:ascii="Arial" w:hAnsi="Arial"/>
          <w:i/>
          <w:sz w:val="18"/>
          <w:szCs w:val="18"/>
        </w:rPr>
        <w:t>AMA PRA Category 1 Credits™</w:t>
      </w:r>
      <w:r w:rsidRPr="00857BC1">
        <w:rPr>
          <w:rFonts w:ascii="Arial" w:hAnsi="Arial"/>
          <w:sz w:val="18"/>
          <w:szCs w:val="18"/>
        </w:rPr>
        <w:t>. Physicians should claim only the credit commensurate with the extent of their participation in the activity.</w:t>
      </w:r>
    </w:p>
    <w:p w:rsidR="004217E6" w:rsidRPr="00857BC1" w:rsidRDefault="004217E6" w:rsidP="004217E6">
      <w:pPr>
        <w:spacing w:line="240" w:lineRule="auto"/>
        <w:rPr>
          <w:rFonts w:ascii="Arial" w:hAnsi="Arial"/>
          <w:sz w:val="18"/>
          <w:szCs w:val="18"/>
        </w:rPr>
      </w:pPr>
    </w:p>
    <w:p w:rsidR="004217E6" w:rsidRPr="00857BC1" w:rsidRDefault="00CF0231" w:rsidP="008B6E2D">
      <w:pPr>
        <w:spacing w:line="240" w:lineRule="auto"/>
        <w:rPr>
          <w:rFonts w:ascii="Arial" w:hAnsi="Arial"/>
          <w:bCs/>
          <w:sz w:val="18"/>
          <w:szCs w:val="18"/>
        </w:rPr>
      </w:pPr>
      <w:r w:rsidRPr="00857BC1">
        <w:rPr>
          <w:rFonts w:ascii="Arial" w:hAnsi="Arial"/>
          <w:b/>
          <w:bCs/>
          <w:sz w:val="18"/>
          <w:szCs w:val="18"/>
        </w:rPr>
        <w:t>PAs (</w:t>
      </w:r>
      <w:r w:rsidR="00743054" w:rsidRPr="00857BC1">
        <w:rPr>
          <w:rFonts w:ascii="Arial" w:hAnsi="Arial"/>
          <w:b/>
          <w:bCs/>
          <w:sz w:val="18"/>
          <w:szCs w:val="18"/>
        </w:rPr>
        <w:t>Physicians Assistants</w:t>
      </w:r>
      <w:r w:rsidRPr="00857BC1">
        <w:rPr>
          <w:rFonts w:ascii="Arial" w:hAnsi="Arial"/>
          <w:b/>
          <w:bCs/>
          <w:sz w:val="18"/>
          <w:szCs w:val="18"/>
        </w:rPr>
        <w:t>)</w:t>
      </w:r>
      <w:r w:rsidR="008B6E2D" w:rsidRPr="00857BC1">
        <w:rPr>
          <w:rFonts w:ascii="Arial" w:hAnsi="Arial"/>
          <w:b/>
          <w:bCs/>
          <w:sz w:val="18"/>
          <w:szCs w:val="18"/>
        </w:rPr>
        <w:t xml:space="preserve">: </w:t>
      </w:r>
      <w:r w:rsidR="00743054" w:rsidRPr="00857BC1">
        <w:rPr>
          <w:rFonts w:ascii="Arial" w:hAnsi="Arial"/>
          <w:bCs/>
          <w:sz w:val="18"/>
          <w:szCs w:val="18"/>
        </w:rPr>
        <w:t xml:space="preserve">AAPA accepts certificates of participation for educational activities certified for </w:t>
      </w:r>
      <w:r w:rsidR="00743054" w:rsidRPr="00857BC1">
        <w:rPr>
          <w:rFonts w:ascii="Arial" w:hAnsi="Arial"/>
          <w:bCs/>
          <w:i/>
          <w:sz w:val="18"/>
          <w:szCs w:val="18"/>
        </w:rPr>
        <w:t>AMA PRA Category 1 Credit™</w:t>
      </w:r>
      <w:r w:rsidR="00743054" w:rsidRPr="00857BC1">
        <w:rPr>
          <w:rFonts w:ascii="Arial" w:hAnsi="Arial"/>
          <w:bCs/>
          <w:sz w:val="18"/>
          <w:szCs w:val="18"/>
        </w:rPr>
        <w:t xml:space="preserve"> from organizations accredited by ACCME or a recognized state medical society. Physician assist</w:t>
      </w:r>
      <w:r w:rsidR="001003ED" w:rsidRPr="00857BC1">
        <w:rPr>
          <w:rFonts w:ascii="Arial" w:hAnsi="Arial"/>
          <w:bCs/>
          <w:sz w:val="18"/>
          <w:szCs w:val="18"/>
        </w:rPr>
        <w:t>ants may receive a maximum of 2</w:t>
      </w:r>
      <w:r w:rsidR="009B7E06" w:rsidRPr="00857BC1">
        <w:rPr>
          <w:rFonts w:ascii="Arial" w:hAnsi="Arial"/>
          <w:bCs/>
          <w:sz w:val="18"/>
          <w:szCs w:val="18"/>
        </w:rPr>
        <w:t>4.2</w:t>
      </w:r>
      <w:r w:rsidR="001003ED" w:rsidRPr="00857BC1">
        <w:rPr>
          <w:rFonts w:ascii="Arial" w:hAnsi="Arial"/>
          <w:bCs/>
          <w:sz w:val="18"/>
          <w:szCs w:val="18"/>
        </w:rPr>
        <w:t>5</w:t>
      </w:r>
      <w:r w:rsidR="00743054" w:rsidRPr="00857BC1">
        <w:rPr>
          <w:rFonts w:ascii="Arial" w:hAnsi="Arial"/>
          <w:bCs/>
          <w:sz w:val="18"/>
          <w:szCs w:val="18"/>
        </w:rPr>
        <w:t xml:space="preserve"> hours of Category 1 credit for completing this program.</w:t>
      </w:r>
    </w:p>
    <w:p w:rsidR="00551D1B" w:rsidRPr="00857BC1" w:rsidRDefault="00551D1B" w:rsidP="008B6E2D">
      <w:pPr>
        <w:spacing w:line="240" w:lineRule="auto"/>
        <w:rPr>
          <w:rFonts w:ascii="Arial" w:hAnsi="Arial"/>
          <w:sz w:val="18"/>
          <w:szCs w:val="18"/>
        </w:rPr>
      </w:pPr>
    </w:p>
    <w:p w:rsidR="007D58A3" w:rsidRPr="00857BC1" w:rsidRDefault="007D58A3" w:rsidP="008B6E2D">
      <w:pPr>
        <w:spacing w:line="240" w:lineRule="auto"/>
        <w:rPr>
          <w:rFonts w:ascii="Arial" w:hAnsi="Arial"/>
          <w:bCs/>
          <w:sz w:val="18"/>
          <w:szCs w:val="18"/>
        </w:rPr>
      </w:pPr>
      <w:r w:rsidRPr="00857BC1">
        <w:rPr>
          <w:rFonts w:ascii="Arial" w:hAnsi="Arial"/>
          <w:b/>
          <w:bCs/>
          <w:sz w:val="18"/>
          <w:szCs w:val="18"/>
        </w:rPr>
        <w:t>Nurse Practitioners</w:t>
      </w:r>
      <w:r w:rsidR="008B6E2D" w:rsidRPr="00857BC1">
        <w:rPr>
          <w:rFonts w:ascii="Arial" w:hAnsi="Arial"/>
          <w:b/>
          <w:bCs/>
          <w:sz w:val="18"/>
          <w:szCs w:val="18"/>
        </w:rPr>
        <w:t>:</w:t>
      </w:r>
      <w:r w:rsidR="008B6E2D" w:rsidRPr="00857BC1">
        <w:rPr>
          <w:rFonts w:ascii="Arial" w:hAnsi="Arial"/>
          <w:bCs/>
          <w:sz w:val="18"/>
          <w:szCs w:val="18"/>
        </w:rPr>
        <w:t xml:space="preserve"> T</w:t>
      </w:r>
      <w:r w:rsidR="007F29A7" w:rsidRPr="00857BC1">
        <w:rPr>
          <w:rFonts w:ascii="Arial" w:hAnsi="Arial"/>
          <w:bCs/>
          <w:sz w:val="18"/>
          <w:szCs w:val="18"/>
        </w:rPr>
        <w:t xml:space="preserve">he American Association of Nurse Practitioners (AANP) accepts </w:t>
      </w:r>
      <w:r w:rsidR="007F29A7" w:rsidRPr="00857BC1">
        <w:rPr>
          <w:rFonts w:ascii="Arial" w:hAnsi="Arial"/>
          <w:bCs/>
          <w:i/>
          <w:sz w:val="18"/>
          <w:szCs w:val="18"/>
        </w:rPr>
        <w:t>AMA PRA Category 1 Credits™</w:t>
      </w:r>
      <w:r w:rsidR="007F29A7" w:rsidRPr="00857BC1">
        <w:rPr>
          <w:rFonts w:ascii="Arial" w:hAnsi="Arial"/>
          <w:bCs/>
          <w:sz w:val="18"/>
          <w:szCs w:val="18"/>
        </w:rPr>
        <w:t xml:space="preserve"> from organizations accredited by the ACCME. This activity has been approved for a maxim</w:t>
      </w:r>
      <w:r w:rsidR="00FD027C" w:rsidRPr="00857BC1">
        <w:rPr>
          <w:rFonts w:ascii="Arial" w:hAnsi="Arial"/>
          <w:bCs/>
          <w:sz w:val="18"/>
          <w:szCs w:val="18"/>
        </w:rPr>
        <w:t>um of 2</w:t>
      </w:r>
      <w:r w:rsidR="009B7E06" w:rsidRPr="00857BC1">
        <w:rPr>
          <w:rFonts w:ascii="Arial" w:hAnsi="Arial"/>
          <w:bCs/>
          <w:sz w:val="18"/>
          <w:szCs w:val="18"/>
        </w:rPr>
        <w:t>4.2</w:t>
      </w:r>
      <w:r w:rsidR="007F29A7" w:rsidRPr="00857BC1">
        <w:rPr>
          <w:rFonts w:ascii="Arial" w:hAnsi="Arial"/>
          <w:bCs/>
          <w:sz w:val="18"/>
          <w:szCs w:val="18"/>
        </w:rPr>
        <w:t xml:space="preserve">5 </w:t>
      </w:r>
      <w:r w:rsidR="007F29A7" w:rsidRPr="00857BC1">
        <w:rPr>
          <w:rFonts w:ascii="Arial" w:hAnsi="Arial"/>
          <w:bCs/>
          <w:i/>
          <w:sz w:val="18"/>
          <w:szCs w:val="18"/>
        </w:rPr>
        <w:t>AMA PRA Category 1 Credits</w:t>
      </w:r>
      <w:r w:rsidR="007F29A7" w:rsidRPr="00857BC1">
        <w:rPr>
          <w:rFonts w:ascii="Arial" w:hAnsi="Arial"/>
          <w:bCs/>
          <w:sz w:val="18"/>
          <w:szCs w:val="18"/>
        </w:rPr>
        <w:t>™.</w:t>
      </w:r>
    </w:p>
    <w:p w:rsidR="00AD4BDE" w:rsidRPr="00857BC1" w:rsidRDefault="005E4A62" w:rsidP="00A21D02">
      <w:pPr>
        <w:spacing w:line="240" w:lineRule="auto"/>
        <w:rPr>
          <w:rFonts w:ascii="Arial" w:hAnsi="Arial"/>
          <w:sz w:val="18"/>
          <w:szCs w:val="18"/>
        </w:rPr>
      </w:pPr>
      <w:r w:rsidRPr="00857BC1">
        <w:rPr>
          <w:rFonts w:ascii="Arial" w:hAnsi="Arial"/>
          <w:sz w:val="18"/>
          <w:szCs w:val="18"/>
        </w:rPr>
        <w:t xml:space="preserve"> </w:t>
      </w:r>
    </w:p>
    <w:p w:rsidR="00185ED9" w:rsidRPr="00857BC1" w:rsidRDefault="00185ED9" w:rsidP="00B96C7D">
      <w:pPr>
        <w:shd w:val="clear" w:color="auto" w:fill="002060"/>
        <w:autoSpaceDE w:val="0"/>
        <w:autoSpaceDN w:val="0"/>
        <w:adjustRightInd w:val="0"/>
        <w:spacing w:line="240" w:lineRule="auto"/>
        <w:rPr>
          <w:rFonts w:ascii="Arial" w:eastAsia="Calibri" w:hAnsi="Arial"/>
          <w:b/>
          <w:color w:val="FFFFFF" w:themeColor="background1"/>
          <w:sz w:val="18"/>
          <w:szCs w:val="18"/>
          <w:lang w:val="en-GB"/>
        </w:rPr>
      </w:pPr>
      <w:r w:rsidRPr="00857BC1">
        <w:rPr>
          <w:rFonts w:ascii="Arial" w:eastAsia="Calibri" w:hAnsi="Arial"/>
          <w:b/>
          <w:color w:val="FFFFFF" w:themeColor="background1"/>
          <w:sz w:val="18"/>
          <w:szCs w:val="18"/>
          <w:lang w:val="en-GB"/>
        </w:rPr>
        <w:t>The American Board of Anesthesiology® MOCA®</w:t>
      </w:r>
      <w:r w:rsidR="006165F1">
        <w:rPr>
          <w:rStyle w:val="FootnoteReference"/>
          <w:rFonts w:ascii="Arial" w:eastAsia="Calibri" w:hAnsi="Arial"/>
          <w:b/>
          <w:color w:val="FFFFFF" w:themeColor="background1"/>
          <w:sz w:val="18"/>
          <w:szCs w:val="18"/>
          <w:lang w:val="en-GB"/>
        </w:rPr>
        <w:footnoteReference w:id="1"/>
      </w:r>
    </w:p>
    <w:p w:rsidR="00EE7145" w:rsidRPr="00857BC1" w:rsidRDefault="009805DA" w:rsidP="00EE7145">
      <w:pPr>
        <w:autoSpaceDE w:val="0"/>
        <w:autoSpaceDN w:val="0"/>
        <w:adjustRightInd w:val="0"/>
        <w:spacing w:line="240" w:lineRule="auto"/>
        <w:rPr>
          <w:rFonts w:ascii="Arial" w:eastAsia="Calibri" w:hAnsi="Arial"/>
          <w:color w:val="000000"/>
          <w:sz w:val="18"/>
          <w:szCs w:val="18"/>
          <w:lang w:val="en-GB"/>
        </w:rPr>
      </w:pPr>
      <w:bookmarkStart w:id="5" w:name="_Hlk523318092"/>
      <w:bookmarkStart w:id="6" w:name="ASRA_ASA_UGRA"/>
      <w:bookmarkEnd w:id="1"/>
      <w:r w:rsidRPr="00A23851">
        <w:rPr>
          <w:rFonts w:ascii="Arial" w:hAnsi="Arial"/>
          <w:noProof/>
          <w:sz w:val="18"/>
          <w:szCs w:val="18"/>
          <w:lang w:bidi="ar-SA"/>
        </w:rPr>
        <w:drawing>
          <wp:anchor distT="0" distB="0" distL="114300" distR="114300" simplePos="0" relativeHeight="251662336" behindDoc="0" locked="0" layoutInCell="1" allowOverlap="1" wp14:anchorId="2BE8F180" wp14:editId="22857CC4">
            <wp:simplePos x="0" y="0"/>
            <wp:positionH relativeFrom="column">
              <wp:posOffset>5868670</wp:posOffset>
            </wp:positionH>
            <wp:positionV relativeFrom="paragraph">
              <wp:posOffset>38735</wp:posOffset>
            </wp:positionV>
            <wp:extent cx="1485900" cy="5048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CA Secondary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5900" cy="504825"/>
                    </a:xfrm>
                    <a:prstGeom prst="rect">
                      <a:avLst/>
                    </a:prstGeom>
                  </pic:spPr>
                </pic:pic>
              </a:graphicData>
            </a:graphic>
            <wp14:sizeRelH relativeFrom="margin">
              <wp14:pctWidth>0</wp14:pctWidth>
            </wp14:sizeRelH>
            <wp14:sizeRelV relativeFrom="margin">
              <wp14:pctHeight>0</wp14:pctHeight>
            </wp14:sizeRelV>
          </wp:anchor>
        </w:drawing>
      </w:r>
      <w:r w:rsidR="00EE7145" w:rsidRPr="00A23851">
        <w:rPr>
          <w:rFonts w:ascii="Arial" w:eastAsiaTheme="minorHAnsi" w:hAnsi="Arial"/>
          <w:b/>
          <w:color w:val="000000"/>
          <w:sz w:val="18"/>
          <w:szCs w:val="18"/>
          <w:lang w:val="en-GB" w:bidi="ar-SA"/>
        </w:rPr>
        <w:t xml:space="preserve">Part II Patient Safety CME: </w:t>
      </w:r>
      <w:r w:rsidR="00AD510F" w:rsidRPr="00A23851">
        <w:rPr>
          <w:rFonts w:ascii="Arial" w:eastAsia="Calibri" w:hAnsi="Arial"/>
          <w:color w:val="000000"/>
          <w:sz w:val="18"/>
          <w:szCs w:val="18"/>
          <w:lang w:val="en-GB"/>
        </w:rPr>
        <w:t>This activity contributes to the patient safety CME requirement for the CME component of the American Board of Anesthesiology’s (ABA) redesigned Maintenance of Certification in Anesthesiology™ (MOCA®) program, known as MOCA 2.0</w:t>
      </w:r>
      <w:r w:rsidR="00AB10F4" w:rsidRPr="00A23851">
        <w:rPr>
          <w:rFonts w:ascii="Arial" w:eastAsia="Calibri" w:hAnsi="Arial"/>
          <w:color w:val="000000"/>
          <w:sz w:val="18"/>
          <w:szCs w:val="18"/>
          <w:vertAlign w:val="superscript"/>
          <w:lang w:val="en-GB"/>
        </w:rPr>
        <w:t>®</w:t>
      </w:r>
      <w:r w:rsidR="00AB10F4" w:rsidRPr="00A23851">
        <w:rPr>
          <w:rStyle w:val="FootnoteReference"/>
          <w:rFonts w:ascii="Arial" w:eastAsia="Calibri" w:hAnsi="Arial"/>
          <w:color w:val="000000"/>
          <w:sz w:val="18"/>
          <w:szCs w:val="18"/>
          <w:lang w:val="en-GB"/>
        </w:rPr>
        <w:footnoteReference w:id="2"/>
      </w:r>
      <w:r w:rsidR="00AB10F4" w:rsidRPr="00A23851">
        <w:rPr>
          <w:rFonts w:ascii="Arial" w:eastAsia="Calibri" w:hAnsi="Arial"/>
          <w:color w:val="000000"/>
          <w:sz w:val="18"/>
          <w:szCs w:val="18"/>
          <w:lang w:val="en-GB"/>
        </w:rPr>
        <w:t xml:space="preserve">. </w:t>
      </w:r>
      <w:r w:rsidR="00AD510F" w:rsidRPr="00A23851">
        <w:rPr>
          <w:rFonts w:ascii="Arial" w:eastAsia="Calibri" w:hAnsi="Arial"/>
          <w:color w:val="000000"/>
          <w:sz w:val="18"/>
          <w:szCs w:val="18"/>
          <w:lang w:val="en-GB"/>
        </w:rPr>
        <w:t xml:space="preserve">Please consult the ABA website, </w:t>
      </w:r>
      <w:hyperlink r:id="rId13" w:history="1">
        <w:r w:rsidR="006165F1" w:rsidRPr="00A23851">
          <w:rPr>
            <w:rStyle w:val="Hyperlink"/>
            <w:rFonts w:ascii="Arial" w:eastAsia="Calibri" w:hAnsi="Arial"/>
            <w:sz w:val="18"/>
            <w:szCs w:val="18"/>
            <w:lang w:val="en-GB"/>
          </w:rPr>
          <w:t>http://www.theAba.org</w:t>
        </w:r>
      </w:hyperlink>
      <w:r w:rsidR="006165F1" w:rsidRPr="00A23851">
        <w:rPr>
          <w:rFonts w:ascii="Arial" w:eastAsia="Calibri" w:hAnsi="Arial"/>
          <w:color w:val="000000"/>
          <w:sz w:val="18"/>
          <w:szCs w:val="18"/>
          <w:lang w:val="en-GB"/>
        </w:rPr>
        <w:t xml:space="preserve"> </w:t>
      </w:r>
      <w:r w:rsidR="00AD510F" w:rsidRPr="00A23851">
        <w:rPr>
          <w:rFonts w:ascii="Arial" w:eastAsia="Calibri" w:hAnsi="Arial"/>
          <w:color w:val="000000"/>
          <w:sz w:val="18"/>
          <w:szCs w:val="18"/>
          <w:lang w:val="en-GB"/>
        </w:rPr>
        <w:t>for a list of all MOCA 2.0</w:t>
      </w:r>
      <w:r w:rsidR="006165F1" w:rsidRPr="00A23851">
        <w:rPr>
          <w:rFonts w:ascii="Arial" w:eastAsia="Calibri" w:hAnsi="Arial"/>
          <w:color w:val="000000"/>
          <w:sz w:val="18"/>
          <w:szCs w:val="18"/>
          <w:vertAlign w:val="superscript"/>
          <w:lang w:val="en-GB"/>
        </w:rPr>
        <w:t>®</w:t>
      </w:r>
      <w:r w:rsidR="00AB10F4" w:rsidRPr="00A23851">
        <w:rPr>
          <w:rFonts w:ascii="Arial" w:eastAsia="Calibri" w:hAnsi="Arial"/>
          <w:color w:val="000000"/>
          <w:sz w:val="18"/>
          <w:szCs w:val="18"/>
          <w:lang w:val="en-GB"/>
        </w:rPr>
        <w:t xml:space="preserve"> </w:t>
      </w:r>
      <w:r w:rsidR="00AD510F" w:rsidRPr="00A23851">
        <w:rPr>
          <w:rFonts w:ascii="Arial" w:eastAsia="Calibri" w:hAnsi="Arial"/>
          <w:color w:val="000000"/>
          <w:sz w:val="18"/>
          <w:szCs w:val="18"/>
          <w:lang w:val="en-GB"/>
        </w:rPr>
        <w:t xml:space="preserve">requirements. </w:t>
      </w:r>
      <w:r w:rsidR="00EE7145" w:rsidRPr="00A23851">
        <w:rPr>
          <w:rFonts w:ascii="Arial" w:eastAsia="Calibri" w:hAnsi="Arial"/>
          <w:color w:val="000000"/>
          <w:sz w:val="18"/>
          <w:szCs w:val="18"/>
          <w:lang w:val="en-GB"/>
        </w:rPr>
        <w:t xml:space="preserve">Max. </w:t>
      </w:r>
      <w:r w:rsidR="00C83484" w:rsidRPr="00A23851">
        <w:rPr>
          <w:rFonts w:ascii="Arial" w:eastAsia="Calibri" w:hAnsi="Arial"/>
          <w:color w:val="000000"/>
          <w:sz w:val="18"/>
          <w:szCs w:val="18"/>
          <w:lang w:val="en-GB"/>
        </w:rPr>
        <w:t>1</w:t>
      </w:r>
      <w:r w:rsidR="00DB747C" w:rsidRPr="00A23851">
        <w:rPr>
          <w:rFonts w:ascii="Arial" w:eastAsia="Calibri" w:hAnsi="Arial"/>
          <w:color w:val="000000"/>
          <w:sz w:val="18"/>
          <w:szCs w:val="18"/>
          <w:lang w:val="en-GB"/>
        </w:rPr>
        <w:t>0</w:t>
      </w:r>
      <w:r w:rsidR="005F30A2" w:rsidRPr="00A23851">
        <w:rPr>
          <w:rFonts w:ascii="Arial" w:eastAsia="Calibri" w:hAnsi="Arial"/>
          <w:color w:val="000000"/>
          <w:sz w:val="18"/>
          <w:szCs w:val="18"/>
          <w:lang w:val="en-GB"/>
        </w:rPr>
        <w:t>.50</w:t>
      </w:r>
      <w:r w:rsidR="00EE7145" w:rsidRPr="00A23851">
        <w:rPr>
          <w:rFonts w:ascii="Arial" w:eastAsia="Calibri" w:hAnsi="Arial"/>
          <w:color w:val="000000"/>
          <w:sz w:val="18"/>
          <w:szCs w:val="18"/>
          <w:lang w:val="en-GB"/>
        </w:rPr>
        <w:t xml:space="preserve"> credits.</w:t>
      </w:r>
    </w:p>
    <w:p w:rsidR="002C29C8" w:rsidRPr="00857BC1" w:rsidRDefault="002C29C8" w:rsidP="00EE7145">
      <w:pPr>
        <w:autoSpaceDE w:val="0"/>
        <w:autoSpaceDN w:val="0"/>
        <w:adjustRightInd w:val="0"/>
        <w:spacing w:line="240" w:lineRule="auto"/>
        <w:rPr>
          <w:rFonts w:ascii="Arial" w:eastAsia="Calibri" w:hAnsi="Arial"/>
          <w:color w:val="000000"/>
          <w:sz w:val="18"/>
          <w:szCs w:val="18"/>
          <w:lang w:val="en-GB"/>
        </w:rPr>
      </w:pPr>
    </w:p>
    <w:p w:rsidR="00473E55" w:rsidRPr="00857BC1" w:rsidRDefault="00473E55" w:rsidP="00EE7145">
      <w:pPr>
        <w:autoSpaceDE w:val="0"/>
        <w:autoSpaceDN w:val="0"/>
        <w:adjustRightInd w:val="0"/>
        <w:spacing w:line="240" w:lineRule="auto"/>
        <w:rPr>
          <w:rFonts w:ascii="Arial" w:hAnsi="Arial"/>
          <w:sz w:val="18"/>
          <w:szCs w:val="18"/>
        </w:rPr>
      </w:pPr>
      <w:r w:rsidRPr="00857BC1">
        <w:rPr>
          <w:rFonts w:ascii="Arial" w:hAnsi="Arial"/>
          <w:sz w:val="18"/>
          <w:szCs w:val="18"/>
        </w:rPr>
        <w:t xml:space="preserve">Thursday (max. </w:t>
      </w:r>
      <w:r w:rsidR="004348F6" w:rsidRPr="00857BC1">
        <w:rPr>
          <w:rFonts w:ascii="Arial" w:hAnsi="Arial"/>
          <w:sz w:val="18"/>
          <w:szCs w:val="18"/>
        </w:rPr>
        <w:t>6.0</w:t>
      </w:r>
      <w:r w:rsidRPr="00857BC1">
        <w:rPr>
          <w:rFonts w:ascii="Arial" w:hAnsi="Arial"/>
          <w:sz w:val="18"/>
          <w:szCs w:val="18"/>
        </w:rPr>
        <w:t xml:space="preserve"> credits)</w:t>
      </w:r>
    </w:p>
    <w:bookmarkEnd w:id="5"/>
    <w:p w:rsidR="00427A44" w:rsidRPr="00857BC1" w:rsidRDefault="00427A44" w:rsidP="00AE6C6F">
      <w:pPr>
        <w:pStyle w:val="ListParagraph"/>
        <w:numPr>
          <w:ilvl w:val="0"/>
          <w:numId w:val="5"/>
        </w:numPr>
        <w:spacing w:line="240" w:lineRule="auto"/>
        <w:rPr>
          <w:rFonts w:ascii="Arial" w:hAnsi="Arial"/>
          <w:sz w:val="18"/>
          <w:szCs w:val="18"/>
        </w:rPr>
      </w:pPr>
      <w:r w:rsidRPr="00857BC1">
        <w:rPr>
          <w:rFonts w:ascii="Arial" w:hAnsi="Arial"/>
          <w:sz w:val="18"/>
          <w:szCs w:val="18"/>
        </w:rPr>
        <w:t>Refresher Cours</w:t>
      </w:r>
      <w:r w:rsidR="006F663D" w:rsidRPr="00857BC1">
        <w:rPr>
          <w:rFonts w:ascii="Arial" w:hAnsi="Arial"/>
          <w:sz w:val="18"/>
          <w:szCs w:val="18"/>
        </w:rPr>
        <w:t>e</w:t>
      </w:r>
      <w:r w:rsidR="00986315" w:rsidRPr="00857BC1">
        <w:rPr>
          <w:rFonts w:ascii="Arial" w:hAnsi="Arial"/>
          <w:sz w:val="18"/>
          <w:szCs w:val="18"/>
        </w:rPr>
        <w:t>,</w:t>
      </w:r>
      <w:r w:rsidR="006F663D" w:rsidRPr="00857BC1">
        <w:rPr>
          <w:rFonts w:ascii="Arial" w:hAnsi="Arial"/>
          <w:sz w:val="18"/>
          <w:szCs w:val="18"/>
        </w:rPr>
        <w:t xml:space="preserve"> R</w:t>
      </w:r>
      <w:r w:rsidRPr="00857BC1">
        <w:rPr>
          <w:rFonts w:ascii="Arial" w:hAnsi="Arial"/>
          <w:sz w:val="18"/>
          <w:szCs w:val="18"/>
        </w:rPr>
        <w:t>e</w:t>
      </w:r>
      <w:r w:rsidR="006F663D" w:rsidRPr="00857BC1">
        <w:rPr>
          <w:rFonts w:ascii="Arial" w:hAnsi="Arial"/>
          <w:sz w:val="18"/>
          <w:szCs w:val="18"/>
        </w:rPr>
        <w:t>gional Anesthesia: Anatomical Updates</w:t>
      </w:r>
      <w:r w:rsidRPr="00857BC1">
        <w:rPr>
          <w:rFonts w:ascii="Arial" w:hAnsi="Arial"/>
          <w:sz w:val="18"/>
          <w:szCs w:val="18"/>
        </w:rPr>
        <w:t xml:space="preserve"> (1.5 Credit</w:t>
      </w:r>
      <w:r w:rsidR="00473E55" w:rsidRPr="00857BC1">
        <w:rPr>
          <w:rFonts w:ascii="Arial" w:hAnsi="Arial"/>
          <w:sz w:val="18"/>
          <w:szCs w:val="18"/>
        </w:rPr>
        <w:t>s</w:t>
      </w:r>
      <w:r w:rsidRPr="00857BC1">
        <w:rPr>
          <w:rFonts w:ascii="Arial" w:hAnsi="Arial"/>
          <w:sz w:val="18"/>
          <w:szCs w:val="18"/>
        </w:rPr>
        <w:t>)</w:t>
      </w:r>
    </w:p>
    <w:p w:rsidR="004348F6" w:rsidRPr="00857BC1" w:rsidRDefault="004348F6" w:rsidP="00AE6C6F">
      <w:pPr>
        <w:pStyle w:val="ListParagraph"/>
        <w:numPr>
          <w:ilvl w:val="0"/>
          <w:numId w:val="5"/>
        </w:numPr>
        <w:spacing w:line="240" w:lineRule="auto"/>
        <w:rPr>
          <w:rFonts w:ascii="Arial" w:hAnsi="Arial"/>
          <w:sz w:val="18"/>
          <w:szCs w:val="18"/>
        </w:rPr>
      </w:pPr>
      <w:r w:rsidRPr="00857BC1">
        <w:rPr>
          <w:rFonts w:ascii="Arial" w:hAnsi="Arial"/>
          <w:sz w:val="18"/>
          <w:szCs w:val="18"/>
        </w:rPr>
        <w:t>Refresher Course</w:t>
      </w:r>
      <w:r w:rsidR="00986315" w:rsidRPr="00857BC1">
        <w:rPr>
          <w:rFonts w:ascii="Arial" w:hAnsi="Arial"/>
          <w:sz w:val="18"/>
          <w:szCs w:val="18"/>
        </w:rPr>
        <w:t xml:space="preserve">, </w:t>
      </w:r>
      <w:r w:rsidRPr="00857BC1">
        <w:rPr>
          <w:rFonts w:ascii="Arial" w:hAnsi="Arial"/>
          <w:sz w:val="18"/>
          <w:szCs w:val="18"/>
        </w:rPr>
        <w:t>Opioid Epidemic: Defining the Problem (2.0 Credits)</w:t>
      </w:r>
    </w:p>
    <w:p w:rsidR="004348F6" w:rsidRPr="00857BC1" w:rsidRDefault="004348F6" w:rsidP="00AE6C6F">
      <w:pPr>
        <w:pStyle w:val="ListParagraph"/>
        <w:numPr>
          <w:ilvl w:val="0"/>
          <w:numId w:val="5"/>
        </w:numPr>
        <w:spacing w:line="240" w:lineRule="auto"/>
        <w:rPr>
          <w:rFonts w:ascii="Arial" w:hAnsi="Arial"/>
          <w:sz w:val="18"/>
          <w:szCs w:val="18"/>
        </w:rPr>
      </w:pPr>
      <w:r w:rsidRPr="00857BC1">
        <w:rPr>
          <w:rFonts w:ascii="Arial" w:hAnsi="Arial"/>
          <w:sz w:val="18"/>
          <w:szCs w:val="18"/>
        </w:rPr>
        <w:t>Refresher Course</w:t>
      </w:r>
      <w:r w:rsidR="00986315" w:rsidRPr="00857BC1">
        <w:rPr>
          <w:rFonts w:ascii="Arial" w:hAnsi="Arial"/>
          <w:sz w:val="18"/>
          <w:szCs w:val="18"/>
        </w:rPr>
        <w:t>,</w:t>
      </w:r>
      <w:r w:rsidRPr="00857BC1">
        <w:rPr>
          <w:rFonts w:ascii="Arial" w:hAnsi="Arial"/>
          <w:sz w:val="18"/>
          <w:szCs w:val="18"/>
        </w:rPr>
        <w:t xml:space="preserve"> Opioid Epidemic: The Acute Pain Physician Bending the Curve (1.5 Credits)</w:t>
      </w:r>
    </w:p>
    <w:p w:rsidR="0005069F" w:rsidRPr="00857BC1" w:rsidRDefault="0005069F" w:rsidP="00AE6C6F">
      <w:pPr>
        <w:pStyle w:val="ListParagraph"/>
        <w:numPr>
          <w:ilvl w:val="0"/>
          <w:numId w:val="5"/>
        </w:numPr>
        <w:spacing w:line="240" w:lineRule="auto"/>
        <w:rPr>
          <w:rFonts w:ascii="Arial" w:hAnsi="Arial"/>
          <w:sz w:val="18"/>
          <w:szCs w:val="18"/>
        </w:rPr>
      </w:pPr>
      <w:r w:rsidRPr="00857BC1">
        <w:rPr>
          <w:rFonts w:ascii="Arial" w:hAnsi="Arial"/>
          <w:sz w:val="18"/>
          <w:szCs w:val="18"/>
        </w:rPr>
        <w:t>PBLD-02</w:t>
      </w:r>
      <w:r w:rsidR="00986315" w:rsidRPr="00857BC1">
        <w:rPr>
          <w:rFonts w:ascii="Arial" w:hAnsi="Arial"/>
          <w:sz w:val="18"/>
          <w:szCs w:val="18"/>
        </w:rPr>
        <w:t>,</w:t>
      </w:r>
      <w:r w:rsidRPr="00857BC1">
        <w:rPr>
          <w:rFonts w:ascii="Arial" w:hAnsi="Arial"/>
          <w:sz w:val="18"/>
          <w:szCs w:val="18"/>
        </w:rPr>
        <w:t xml:space="preserve"> Assessment and Management of Neurologic Deficits (1.0 Credit)</w:t>
      </w:r>
    </w:p>
    <w:p w:rsidR="0005069F" w:rsidRPr="00857BC1" w:rsidRDefault="0005069F" w:rsidP="00AE6C6F">
      <w:pPr>
        <w:pStyle w:val="ListParagraph"/>
        <w:numPr>
          <w:ilvl w:val="0"/>
          <w:numId w:val="5"/>
        </w:numPr>
        <w:spacing w:line="240" w:lineRule="auto"/>
        <w:rPr>
          <w:rFonts w:ascii="Arial" w:hAnsi="Arial"/>
          <w:sz w:val="18"/>
          <w:szCs w:val="18"/>
        </w:rPr>
      </w:pPr>
      <w:r w:rsidRPr="00857BC1">
        <w:rPr>
          <w:rFonts w:ascii="Arial" w:hAnsi="Arial"/>
          <w:sz w:val="18"/>
          <w:szCs w:val="18"/>
        </w:rPr>
        <w:t>PBLD-18</w:t>
      </w:r>
      <w:r w:rsidR="00D23DFC" w:rsidRPr="00857BC1">
        <w:rPr>
          <w:rFonts w:ascii="Arial" w:hAnsi="Arial"/>
          <w:sz w:val="18"/>
          <w:szCs w:val="18"/>
        </w:rPr>
        <w:t>,</w:t>
      </w:r>
      <w:r w:rsidRPr="00857BC1">
        <w:rPr>
          <w:rFonts w:ascii="Arial" w:hAnsi="Arial"/>
          <w:sz w:val="18"/>
          <w:szCs w:val="18"/>
        </w:rPr>
        <w:t xml:space="preserve"> State of the Art in Amputation Pain: How to Prevent and Manage Phantom Pain (1.0 Credit)</w:t>
      </w:r>
    </w:p>
    <w:p w:rsidR="0005069F" w:rsidRPr="00857BC1" w:rsidRDefault="0005069F" w:rsidP="00AE6C6F">
      <w:pPr>
        <w:pStyle w:val="ListParagraph"/>
        <w:numPr>
          <w:ilvl w:val="0"/>
          <w:numId w:val="5"/>
        </w:numPr>
        <w:spacing w:line="240" w:lineRule="auto"/>
        <w:rPr>
          <w:rFonts w:ascii="Arial" w:hAnsi="Arial"/>
          <w:sz w:val="18"/>
          <w:szCs w:val="18"/>
        </w:rPr>
      </w:pPr>
      <w:r w:rsidRPr="00857BC1">
        <w:rPr>
          <w:rFonts w:ascii="Arial" w:hAnsi="Arial"/>
          <w:sz w:val="18"/>
          <w:szCs w:val="18"/>
        </w:rPr>
        <w:t>PBLD-19</w:t>
      </w:r>
      <w:r w:rsidR="00D23DFC" w:rsidRPr="00857BC1">
        <w:rPr>
          <w:rFonts w:ascii="Arial" w:hAnsi="Arial"/>
          <w:sz w:val="18"/>
          <w:szCs w:val="18"/>
        </w:rPr>
        <w:t>,</w:t>
      </w:r>
      <w:r w:rsidRPr="00857BC1">
        <w:rPr>
          <w:rFonts w:ascii="Arial" w:hAnsi="Arial"/>
          <w:sz w:val="18"/>
          <w:szCs w:val="18"/>
        </w:rPr>
        <w:t xml:space="preserve"> How to Evaluate Respiratory Distress After an Upper Extremity Block (1.0 Credit)</w:t>
      </w:r>
    </w:p>
    <w:p w:rsidR="0005069F" w:rsidRPr="00857BC1" w:rsidRDefault="0005069F" w:rsidP="00AE6C6F">
      <w:pPr>
        <w:pStyle w:val="ListParagraph"/>
        <w:numPr>
          <w:ilvl w:val="0"/>
          <w:numId w:val="5"/>
        </w:numPr>
        <w:spacing w:line="240" w:lineRule="auto"/>
        <w:rPr>
          <w:rFonts w:ascii="Arial" w:hAnsi="Arial"/>
          <w:sz w:val="18"/>
          <w:szCs w:val="18"/>
        </w:rPr>
      </w:pPr>
      <w:r w:rsidRPr="00857BC1">
        <w:rPr>
          <w:rFonts w:ascii="Arial" w:hAnsi="Arial"/>
          <w:sz w:val="18"/>
          <w:szCs w:val="18"/>
        </w:rPr>
        <w:t>PBLD-20</w:t>
      </w:r>
      <w:r w:rsidR="00D23DFC" w:rsidRPr="00857BC1">
        <w:rPr>
          <w:rFonts w:ascii="Arial" w:hAnsi="Arial"/>
          <w:sz w:val="18"/>
          <w:szCs w:val="18"/>
        </w:rPr>
        <w:t>,</w:t>
      </w:r>
      <w:r w:rsidRPr="00857BC1">
        <w:rPr>
          <w:rFonts w:ascii="Arial" w:hAnsi="Arial"/>
          <w:sz w:val="18"/>
          <w:szCs w:val="18"/>
        </w:rPr>
        <w:t xml:space="preserve"> Should Non-Anesthesiologists be Performing Regional Anesthesia? (1.0 Credit)</w:t>
      </w:r>
    </w:p>
    <w:p w:rsidR="004348F6" w:rsidRPr="00857BC1" w:rsidRDefault="004348F6" w:rsidP="00427A44">
      <w:pPr>
        <w:spacing w:line="240" w:lineRule="auto"/>
        <w:rPr>
          <w:rFonts w:ascii="Arial" w:hAnsi="Arial"/>
          <w:sz w:val="18"/>
          <w:szCs w:val="18"/>
        </w:rPr>
      </w:pPr>
      <w:r w:rsidRPr="00857BC1">
        <w:rPr>
          <w:rFonts w:ascii="Arial" w:hAnsi="Arial"/>
          <w:sz w:val="18"/>
          <w:szCs w:val="18"/>
        </w:rPr>
        <w:t xml:space="preserve">Friday (max. </w:t>
      </w:r>
      <w:r w:rsidR="001D4604" w:rsidRPr="00857BC1">
        <w:rPr>
          <w:rFonts w:ascii="Arial" w:hAnsi="Arial"/>
          <w:sz w:val="18"/>
          <w:szCs w:val="18"/>
        </w:rPr>
        <w:t>1</w:t>
      </w:r>
      <w:r w:rsidRPr="00857BC1">
        <w:rPr>
          <w:rFonts w:ascii="Arial" w:hAnsi="Arial"/>
          <w:sz w:val="18"/>
          <w:szCs w:val="18"/>
        </w:rPr>
        <w:t>.5 credits)</w:t>
      </w:r>
    </w:p>
    <w:p w:rsidR="00427A44" w:rsidRPr="00857BC1" w:rsidRDefault="00427A44" w:rsidP="00AE6C6F">
      <w:pPr>
        <w:pStyle w:val="ListParagraph"/>
        <w:numPr>
          <w:ilvl w:val="0"/>
          <w:numId w:val="6"/>
        </w:numPr>
        <w:spacing w:line="240" w:lineRule="auto"/>
        <w:rPr>
          <w:rFonts w:ascii="Arial" w:hAnsi="Arial"/>
          <w:sz w:val="18"/>
          <w:szCs w:val="18"/>
        </w:rPr>
      </w:pPr>
      <w:r w:rsidRPr="00857BC1">
        <w:rPr>
          <w:rFonts w:ascii="Arial" w:hAnsi="Arial"/>
          <w:sz w:val="18"/>
          <w:szCs w:val="18"/>
        </w:rPr>
        <w:t>PS-01a</w:t>
      </w:r>
      <w:r w:rsidR="006C453D" w:rsidRPr="00857BC1">
        <w:rPr>
          <w:rFonts w:ascii="Arial" w:hAnsi="Arial"/>
          <w:sz w:val="18"/>
          <w:szCs w:val="18"/>
        </w:rPr>
        <w:t xml:space="preserve"> Parallel Session</w:t>
      </w:r>
      <w:r w:rsidR="0005069F" w:rsidRPr="00857BC1">
        <w:rPr>
          <w:rFonts w:ascii="Arial" w:hAnsi="Arial"/>
          <w:sz w:val="18"/>
          <w:szCs w:val="18"/>
        </w:rPr>
        <w:t>,</w:t>
      </w:r>
      <w:r w:rsidRPr="00857BC1">
        <w:rPr>
          <w:rFonts w:ascii="Arial" w:hAnsi="Arial"/>
          <w:sz w:val="18"/>
          <w:szCs w:val="18"/>
        </w:rPr>
        <w:t xml:space="preserve"> From the Upside-Down: Regional Anesthesia as </w:t>
      </w:r>
      <w:r w:rsidR="00692105" w:rsidRPr="00857BC1">
        <w:rPr>
          <w:rFonts w:ascii="Arial" w:hAnsi="Arial"/>
          <w:sz w:val="18"/>
          <w:szCs w:val="18"/>
        </w:rPr>
        <w:t>S</w:t>
      </w:r>
      <w:r w:rsidRPr="00857BC1">
        <w:rPr>
          <w:rFonts w:ascii="Arial" w:hAnsi="Arial"/>
          <w:sz w:val="18"/>
          <w:szCs w:val="18"/>
        </w:rPr>
        <w:t>een from the Other Side</w:t>
      </w:r>
      <w:r w:rsidR="006F663D" w:rsidRPr="00857BC1">
        <w:rPr>
          <w:rFonts w:ascii="Arial" w:hAnsi="Arial"/>
          <w:sz w:val="18"/>
          <w:szCs w:val="18"/>
        </w:rPr>
        <w:t xml:space="preserve"> (1.5 Credit</w:t>
      </w:r>
      <w:r w:rsidR="00473E55" w:rsidRPr="00857BC1">
        <w:rPr>
          <w:rFonts w:ascii="Arial" w:hAnsi="Arial"/>
          <w:sz w:val="18"/>
          <w:szCs w:val="18"/>
        </w:rPr>
        <w:t>s</w:t>
      </w:r>
      <w:r w:rsidR="006F663D" w:rsidRPr="00857BC1">
        <w:rPr>
          <w:rFonts w:ascii="Arial" w:hAnsi="Arial"/>
          <w:sz w:val="18"/>
          <w:szCs w:val="18"/>
        </w:rPr>
        <w:t>)</w:t>
      </w:r>
    </w:p>
    <w:p w:rsidR="003C3A59" w:rsidRPr="00857BC1" w:rsidRDefault="00A06008" w:rsidP="00AE6C6F">
      <w:pPr>
        <w:pStyle w:val="ListParagraph"/>
        <w:numPr>
          <w:ilvl w:val="0"/>
          <w:numId w:val="6"/>
        </w:numPr>
        <w:spacing w:line="240" w:lineRule="auto"/>
        <w:rPr>
          <w:rFonts w:ascii="Arial" w:hAnsi="Arial"/>
          <w:sz w:val="18"/>
          <w:szCs w:val="18"/>
        </w:rPr>
      </w:pPr>
      <w:r w:rsidRPr="00857BC1">
        <w:rPr>
          <w:rFonts w:ascii="Arial" w:hAnsi="Arial"/>
          <w:sz w:val="18"/>
          <w:szCs w:val="18"/>
        </w:rPr>
        <w:t>PS-01b</w:t>
      </w:r>
      <w:r w:rsidR="006C453D" w:rsidRPr="00857BC1">
        <w:rPr>
          <w:rFonts w:ascii="Arial" w:hAnsi="Arial"/>
          <w:sz w:val="18"/>
          <w:szCs w:val="18"/>
        </w:rPr>
        <w:t xml:space="preserve"> Parallel Session</w:t>
      </w:r>
      <w:r w:rsidR="0005069F" w:rsidRPr="00857BC1">
        <w:rPr>
          <w:rFonts w:ascii="Arial" w:hAnsi="Arial"/>
          <w:sz w:val="18"/>
          <w:szCs w:val="18"/>
        </w:rPr>
        <w:t>,</w:t>
      </w:r>
      <w:r w:rsidRPr="00857BC1">
        <w:rPr>
          <w:rFonts w:ascii="Arial" w:hAnsi="Arial"/>
          <w:sz w:val="18"/>
          <w:szCs w:val="18"/>
        </w:rPr>
        <w:t xml:space="preserve"> Managing Failure and Complications in Regional Anesthesia</w:t>
      </w:r>
      <w:r w:rsidR="006F663D" w:rsidRPr="00857BC1">
        <w:rPr>
          <w:rFonts w:ascii="Arial" w:hAnsi="Arial"/>
          <w:sz w:val="18"/>
          <w:szCs w:val="18"/>
        </w:rPr>
        <w:t xml:space="preserve"> (1.5 Credit</w:t>
      </w:r>
      <w:r w:rsidR="00473E55" w:rsidRPr="00857BC1">
        <w:rPr>
          <w:rFonts w:ascii="Arial" w:hAnsi="Arial"/>
          <w:sz w:val="18"/>
          <w:szCs w:val="18"/>
        </w:rPr>
        <w:t>s</w:t>
      </w:r>
      <w:r w:rsidR="006F663D" w:rsidRPr="00857BC1">
        <w:rPr>
          <w:rFonts w:ascii="Arial" w:hAnsi="Arial"/>
          <w:sz w:val="18"/>
          <w:szCs w:val="18"/>
        </w:rPr>
        <w:t>)</w:t>
      </w:r>
    </w:p>
    <w:p w:rsidR="001D4604" w:rsidRPr="00857BC1" w:rsidRDefault="001D4604" w:rsidP="00427A44">
      <w:pPr>
        <w:spacing w:line="240" w:lineRule="auto"/>
        <w:rPr>
          <w:rFonts w:ascii="Arial" w:hAnsi="Arial"/>
          <w:sz w:val="18"/>
          <w:szCs w:val="18"/>
        </w:rPr>
      </w:pPr>
      <w:r w:rsidRPr="00857BC1">
        <w:rPr>
          <w:rFonts w:ascii="Arial" w:hAnsi="Arial"/>
          <w:sz w:val="18"/>
          <w:szCs w:val="18"/>
        </w:rPr>
        <w:t xml:space="preserve">Saturday (max. </w:t>
      </w:r>
      <w:r w:rsidR="00DB747C" w:rsidRPr="00857BC1">
        <w:rPr>
          <w:rFonts w:ascii="Arial" w:hAnsi="Arial"/>
          <w:sz w:val="18"/>
          <w:szCs w:val="18"/>
        </w:rPr>
        <w:t>3</w:t>
      </w:r>
      <w:r w:rsidRPr="00857BC1">
        <w:rPr>
          <w:rFonts w:ascii="Arial" w:hAnsi="Arial"/>
          <w:sz w:val="18"/>
          <w:szCs w:val="18"/>
        </w:rPr>
        <w:t>.0 credits)</w:t>
      </w:r>
    </w:p>
    <w:p w:rsidR="003C3A59" w:rsidRPr="00857BC1" w:rsidRDefault="00A06008" w:rsidP="00AE6C6F">
      <w:pPr>
        <w:pStyle w:val="ListParagraph"/>
        <w:numPr>
          <w:ilvl w:val="0"/>
          <w:numId w:val="7"/>
        </w:numPr>
        <w:spacing w:line="240" w:lineRule="auto"/>
        <w:rPr>
          <w:rFonts w:ascii="Arial" w:hAnsi="Arial"/>
          <w:sz w:val="18"/>
          <w:szCs w:val="18"/>
        </w:rPr>
      </w:pPr>
      <w:r w:rsidRPr="00857BC1">
        <w:rPr>
          <w:rFonts w:ascii="Arial" w:hAnsi="Arial"/>
          <w:sz w:val="18"/>
          <w:szCs w:val="18"/>
        </w:rPr>
        <w:t>PS-05b</w:t>
      </w:r>
      <w:r w:rsidR="006C453D" w:rsidRPr="00857BC1">
        <w:rPr>
          <w:rFonts w:ascii="Arial" w:hAnsi="Arial"/>
          <w:sz w:val="18"/>
          <w:szCs w:val="18"/>
        </w:rPr>
        <w:t xml:space="preserve"> Parallel Session</w:t>
      </w:r>
      <w:r w:rsidR="00986315" w:rsidRPr="00857BC1">
        <w:rPr>
          <w:rFonts w:ascii="Arial" w:hAnsi="Arial"/>
          <w:sz w:val="18"/>
          <w:szCs w:val="18"/>
        </w:rPr>
        <w:t xml:space="preserve">, </w:t>
      </w:r>
      <w:r w:rsidRPr="00857BC1">
        <w:rPr>
          <w:rFonts w:ascii="Arial" w:hAnsi="Arial"/>
          <w:sz w:val="18"/>
          <w:szCs w:val="18"/>
        </w:rPr>
        <w:t>Pediatric Regional Anesthesia SIG</w:t>
      </w:r>
      <w:r w:rsidR="006F663D" w:rsidRPr="00857BC1">
        <w:rPr>
          <w:rFonts w:ascii="Arial" w:hAnsi="Arial"/>
          <w:sz w:val="18"/>
          <w:szCs w:val="18"/>
        </w:rPr>
        <w:t xml:space="preserve"> (1.5 Credit</w:t>
      </w:r>
      <w:r w:rsidR="00473E55" w:rsidRPr="00857BC1">
        <w:rPr>
          <w:rFonts w:ascii="Arial" w:hAnsi="Arial"/>
          <w:sz w:val="18"/>
          <w:szCs w:val="18"/>
        </w:rPr>
        <w:t>s</w:t>
      </w:r>
      <w:r w:rsidR="006F663D" w:rsidRPr="00857BC1">
        <w:rPr>
          <w:rFonts w:ascii="Arial" w:hAnsi="Arial"/>
          <w:sz w:val="18"/>
          <w:szCs w:val="18"/>
        </w:rPr>
        <w:t>)</w:t>
      </w:r>
    </w:p>
    <w:p w:rsidR="003C3A59" w:rsidRPr="00857BC1" w:rsidRDefault="00A06008" w:rsidP="00AE6C6F">
      <w:pPr>
        <w:pStyle w:val="ListParagraph"/>
        <w:numPr>
          <w:ilvl w:val="0"/>
          <w:numId w:val="7"/>
        </w:numPr>
        <w:spacing w:line="240" w:lineRule="auto"/>
        <w:rPr>
          <w:rFonts w:ascii="Arial" w:hAnsi="Arial"/>
          <w:sz w:val="18"/>
          <w:szCs w:val="18"/>
        </w:rPr>
      </w:pPr>
      <w:r w:rsidRPr="00857BC1">
        <w:rPr>
          <w:rFonts w:ascii="Arial" w:hAnsi="Arial"/>
          <w:sz w:val="18"/>
          <w:szCs w:val="18"/>
        </w:rPr>
        <w:t>PS-08a</w:t>
      </w:r>
      <w:r w:rsidR="006C453D" w:rsidRPr="00857BC1">
        <w:rPr>
          <w:rFonts w:ascii="Arial" w:hAnsi="Arial"/>
          <w:sz w:val="18"/>
          <w:szCs w:val="18"/>
        </w:rPr>
        <w:t xml:space="preserve"> Parallel Session</w:t>
      </w:r>
      <w:r w:rsidR="00986315" w:rsidRPr="00857BC1">
        <w:rPr>
          <w:rFonts w:ascii="Arial" w:hAnsi="Arial"/>
          <w:sz w:val="18"/>
          <w:szCs w:val="18"/>
        </w:rPr>
        <w:t>, I</w:t>
      </w:r>
      <w:r w:rsidRPr="00857BC1">
        <w:rPr>
          <w:rFonts w:ascii="Arial" w:hAnsi="Arial"/>
          <w:sz w:val="18"/>
          <w:szCs w:val="18"/>
        </w:rPr>
        <w:t>nteractive Session: Pro/Con Controversies in Regional Anesthesia</w:t>
      </w:r>
      <w:r w:rsidR="006F663D" w:rsidRPr="00857BC1">
        <w:rPr>
          <w:rFonts w:ascii="Arial" w:hAnsi="Arial"/>
          <w:sz w:val="18"/>
          <w:szCs w:val="18"/>
        </w:rPr>
        <w:t xml:space="preserve"> (1.5 Credit</w:t>
      </w:r>
      <w:r w:rsidR="00473E55" w:rsidRPr="00857BC1">
        <w:rPr>
          <w:rFonts w:ascii="Arial" w:hAnsi="Arial"/>
          <w:sz w:val="18"/>
          <w:szCs w:val="18"/>
        </w:rPr>
        <w:t>s</w:t>
      </w:r>
      <w:r w:rsidR="006F663D" w:rsidRPr="00857BC1">
        <w:rPr>
          <w:rFonts w:ascii="Arial" w:hAnsi="Arial"/>
          <w:sz w:val="18"/>
          <w:szCs w:val="18"/>
        </w:rPr>
        <w:t>)</w:t>
      </w:r>
    </w:p>
    <w:p w:rsidR="00EE7145" w:rsidRPr="00857BC1" w:rsidRDefault="00EE7145" w:rsidP="00EE7145">
      <w:pPr>
        <w:spacing w:line="240" w:lineRule="auto"/>
        <w:rPr>
          <w:rFonts w:ascii="Arial" w:hAnsi="Arial"/>
          <w:b/>
          <w:sz w:val="18"/>
          <w:szCs w:val="18"/>
        </w:rPr>
      </w:pPr>
    </w:p>
    <w:p w:rsidR="00EE7145" w:rsidRPr="00857BC1" w:rsidRDefault="00EE7145" w:rsidP="00EE7145">
      <w:pPr>
        <w:spacing w:line="240" w:lineRule="auto"/>
        <w:rPr>
          <w:rFonts w:ascii="Arial" w:hAnsi="Arial"/>
          <w:sz w:val="18"/>
          <w:szCs w:val="18"/>
        </w:rPr>
      </w:pPr>
      <w:r w:rsidRPr="00857BC1">
        <w:rPr>
          <w:rFonts w:ascii="Arial" w:eastAsiaTheme="minorHAnsi" w:hAnsi="Arial"/>
          <w:b/>
          <w:color w:val="000000"/>
          <w:sz w:val="18"/>
          <w:szCs w:val="18"/>
          <w:lang w:val="en-GB" w:bidi="ar-SA"/>
        </w:rPr>
        <w:t xml:space="preserve">Part IV High-Fidelity Simulation CME:  </w:t>
      </w:r>
      <w:r w:rsidRPr="00857BC1">
        <w:rPr>
          <w:rFonts w:ascii="Arial" w:hAnsi="Arial"/>
          <w:sz w:val="18"/>
          <w:szCs w:val="18"/>
        </w:rPr>
        <w:t>This acti</w:t>
      </w:r>
      <w:r w:rsidR="002B6F9F" w:rsidRPr="00857BC1">
        <w:rPr>
          <w:rFonts w:ascii="Arial" w:hAnsi="Arial"/>
          <w:sz w:val="18"/>
          <w:szCs w:val="18"/>
        </w:rPr>
        <w:t xml:space="preserve">vity contributes to the </w:t>
      </w:r>
      <w:r w:rsidR="006165F1">
        <w:rPr>
          <w:rFonts w:ascii="Arial" w:hAnsi="Arial"/>
          <w:sz w:val="18"/>
          <w:szCs w:val="18"/>
        </w:rPr>
        <w:t>Quality Improvement component o</w:t>
      </w:r>
      <w:r w:rsidRPr="00857BC1">
        <w:rPr>
          <w:rFonts w:ascii="Arial" w:hAnsi="Arial"/>
          <w:sz w:val="18"/>
          <w:szCs w:val="18"/>
        </w:rPr>
        <w:t>f the American Board of Anesthesiology’s (ABA) redesigned Maintenance of Certification in Anesthesiology</w:t>
      </w:r>
      <w:r w:rsidR="006165F1">
        <w:rPr>
          <w:rFonts w:ascii="Arial" w:hAnsi="Arial"/>
          <w:sz w:val="18"/>
          <w:szCs w:val="18"/>
        </w:rPr>
        <w:t xml:space="preserve">™ </w:t>
      </w:r>
      <w:r w:rsidRPr="00857BC1">
        <w:rPr>
          <w:rFonts w:ascii="Arial" w:hAnsi="Arial"/>
          <w:sz w:val="18"/>
          <w:szCs w:val="18"/>
        </w:rPr>
        <w:t>(MOCA</w:t>
      </w:r>
      <w:r w:rsidRPr="009E4A17">
        <w:rPr>
          <w:rFonts w:ascii="Arial" w:hAnsi="Arial"/>
          <w:sz w:val="18"/>
          <w:szCs w:val="18"/>
          <w:vertAlign w:val="superscript"/>
        </w:rPr>
        <w:t>®</w:t>
      </w:r>
      <w:r w:rsidRPr="00857BC1">
        <w:rPr>
          <w:rFonts w:ascii="Arial" w:hAnsi="Arial"/>
          <w:sz w:val="18"/>
          <w:szCs w:val="18"/>
        </w:rPr>
        <w:t>)</w:t>
      </w:r>
      <w:r w:rsidR="006165F1">
        <w:rPr>
          <w:rFonts w:ascii="Arial" w:hAnsi="Arial"/>
          <w:sz w:val="18"/>
          <w:szCs w:val="18"/>
        </w:rPr>
        <w:t xml:space="preserve"> program,</w:t>
      </w:r>
      <w:r w:rsidRPr="00857BC1">
        <w:rPr>
          <w:rFonts w:ascii="Arial" w:hAnsi="Arial"/>
          <w:sz w:val="18"/>
          <w:szCs w:val="18"/>
        </w:rPr>
        <w:t xml:space="preserve"> known as MOCA 2.0</w:t>
      </w:r>
      <w:r w:rsidR="006165F1" w:rsidRPr="009E4A17">
        <w:rPr>
          <w:rFonts w:ascii="Arial" w:hAnsi="Arial"/>
          <w:sz w:val="18"/>
          <w:szCs w:val="18"/>
          <w:vertAlign w:val="superscript"/>
        </w:rPr>
        <w:t>®</w:t>
      </w:r>
      <w:r w:rsidR="009E4A17">
        <w:rPr>
          <w:rFonts w:ascii="Arial" w:hAnsi="Arial"/>
          <w:sz w:val="18"/>
          <w:szCs w:val="18"/>
        </w:rPr>
        <w:t xml:space="preserve">. </w:t>
      </w:r>
      <w:r w:rsidRPr="00857BC1">
        <w:rPr>
          <w:rFonts w:ascii="Arial" w:hAnsi="Arial"/>
          <w:sz w:val="18"/>
          <w:szCs w:val="18"/>
        </w:rPr>
        <w:t xml:space="preserve">Please consult the ABA website, www.theABA.org, for a </w:t>
      </w:r>
      <w:hyperlink r:id="rId14" w:history="1">
        <w:r w:rsidRPr="00857BC1">
          <w:rPr>
            <w:rStyle w:val="Hyperlink"/>
            <w:rFonts w:ascii="Arial" w:hAnsi="Arial"/>
            <w:sz w:val="18"/>
            <w:szCs w:val="18"/>
          </w:rPr>
          <w:t xml:space="preserve">list of all MOCA 2.0 </w:t>
        </w:r>
        <w:r w:rsidR="006165F1">
          <w:rPr>
            <w:rStyle w:val="Hyperlink"/>
            <w:rFonts w:ascii="Arial" w:hAnsi="Arial"/>
            <w:sz w:val="18"/>
            <w:szCs w:val="18"/>
          </w:rPr>
          <w:t xml:space="preserve">Quality Improvement </w:t>
        </w:r>
        <w:r w:rsidRPr="00857BC1">
          <w:rPr>
            <w:rStyle w:val="Hyperlink"/>
            <w:rFonts w:ascii="Arial" w:hAnsi="Arial"/>
            <w:sz w:val="18"/>
            <w:szCs w:val="18"/>
          </w:rPr>
          <w:t>requirements and their associated point values</w:t>
        </w:r>
      </w:hyperlink>
      <w:r w:rsidRPr="00857BC1">
        <w:rPr>
          <w:rFonts w:ascii="Arial" w:hAnsi="Arial"/>
          <w:sz w:val="18"/>
          <w:szCs w:val="18"/>
        </w:rPr>
        <w:t xml:space="preserve">. Max. </w:t>
      </w:r>
      <w:r w:rsidR="00A0155C" w:rsidRPr="00857BC1">
        <w:rPr>
          <w:rFonts w:ascii="Arial" w:hAnsi="Arial"/>
          <w:sz w:val="18"/>
          <w:szCs w:val="18"/>
        </w:rPr>
        <w:t>3</w:t>
      </w:r>
      <w:r w:rsidR="00833B53" w:rsidRPr="00857BC1">
        <w:rPr>
          <w:rFonts w:ascii="Arial" w:hAnsi="Arial"/>
          <w:sz w:val="18"/>
          <w:szCs w:val="18"/>
        </w:rPr>
        <w:t xml:space="preserve">.75 </w:t>
      </w:r>
      <w:r w:rsidRPr="00857BC1">
        <w:rPr>
          <w:rFonts w:ascii="Arial" w:hAnsi="Arial"/>
          <w:sz w:val="18"/>
          <w:szCs w:val="18"/>
        </w:rPr>
        <w:t xml:space="preserve">credits. </w:t>
      </w:r>
    </w:p>
    <w:p w:rsidR="00782C3C" w:rsidRPr="00857BC1" w:rsidRDefault="00782C3C" w:rsidP="00AE6C6F">
      <w:pPr>
        <w:pStyle w:val="ListParagraph"/>
        <w:numPr>
          <w:ilvl w:val="0"/>
          <w:numId w:val="4"/>
        </w:numPr>
        <w:spacing w:line="240" w:lineRule="auto"/>
        <w:rPr>
          <w:rFonts w:ascii="Arial" w:hAnsi="Arial"/>
          <w:sz w:val="18"/>
          <w:szCs w:val="18"/>
        </w:rPr>
      </w:pPr>
      <w:r w:rsidRPr="00857BC1">
        <w:rPr>
          <w:rFonts w:ascii="Arial" w:hAnsi="Arial"/>
          <w:sz w:val="18"/>
          <w:szCs w:val="18"/>
        </w:rPr>
        <w:t>WS-06 Hands-On Workshop, Blocks of the Breast and Thorax (includes high-fidelity simulation) (2.0 credits)</w:t>
      </w:r>
    </w:p>
    <w:p w:rsidR="00782C3C" w:rsidRPr="00857BC1" w:rsidRDefault="00782C3C" w:rsidP="00AE6C6F">
      <w:pPr>
        <w:pStyle w:val="ListParagraph"/>
        <w:numPr>
          <w:ilvl w:val="0"/>
          <w:numId w:val="4"/>
        </w:numPr>
        <w:spacing w:line="240" w:lineRule="auto"/>
        <w:rPr>
          <w:rFonts w:ascii="Arial" w:hAnsi="Arial"/>
          <w:sz w:val="18"/>
          <w:szCs w:val="18"/>
        </w:rPr>
      </w:pPr>
      <w:r w:rsidRPr="00857BC1">
        <w:rPr>
          <w:rFonts w:ascii="Arial" w:hAnsi="Arial"/>
          <w:sz w:val="18"/>
          <w:szCs w:val="18"/>
        </w:rPr>
        <w:t>WS-10 Hands-On Workshop, Blocks of the Breast and Thorax (includes high-fidelity simulation) (2.0 credits)</w:t>
      </w:r>
    </w:p>
    <w:p w:rsidR="002A0C34" w:rsidRPr="00857BC1" w:rsidRDefault="008A67C5" w:rsidP="00AE6C6F">
      <w:pPr>
        <w:pStyle w:val="ListParagraph"/>
        <w:numPr>
          <w:ilvl w:val="0"/>
          <w:numId w:val="4"/>
        </w:numPr>
        <w:spacing w:line="240" w:lineRule="auto"/>
        <w:rPr>
          <w:rFonts w:ascii="Arial" w:hAnsi="Arial"/>
          <w:sz w:val="18"/>
          <w:szCs w:val="18"/>
        </w:rPr>
      </w:pPr>
      <w:r w:rsidRPr="00857BC1">
        <w:rPr>
          <w:rFonts w:ascii="Arial" w:hAnsi="Arial"/>
          <w:sz w:val="18"/>
          <w:szCs w:val="18"/>
        </w:rPr>
        <w:t>WS-2</w:t>
      </w:r>
      <w:r w:rsidR="00782C3C" w:rsidRPr="00857BC1">
        <w:rPr>
          <w:rFonts w:ascii="Arial" w:hAnsi="Arial"/>
          <w:sz w:val="18"/>
          <w:szCs w:val="18"/>
        </w:rPr>
        <w:t>7</w:t>
      </w:r>
      <w:r w:rsidRPr="00857BC1">
        <w:rPr>
          <w:rFonts w:ascii="Arial" w:hAnsi="Arial"/>
          <w:sz w:val="18"/>
          <w:szCs w:val="18"/>
        </w:rPr>
        <w:t xml:space="preserve"> Simulation Workshop</w:t>
      </w:r>
      <w:r w:rsidR="002A0C34" w:rsidRPr="00857BC1">
        <w:rPr>
          <w:rFonts w:ascii="Arial" w:hAnsi="Arial"/>
          <w:sz w:val="18"/>
          <w:szCs w:val="18"/>
        </w:rPr>
        <w:t>, Crisis Management for the Regional Anesthesiologist (</w:t>
      </w:r>
      <w:r w:rsidR="00A0155C" w:rsidRPr="00857BC1">
        <w:rPr>
          <w:rFonts w:ascii="Arial" w:hAnsi="Arial"/>
          <w:sz w:val="18"/>
          <w:szCs w:val="18"/>
        </w:rPr>
        <w:t>1</w:t>
      </w:r>
      <w:r w:rsidR="002A0C34" w:rsidRPr="00857BC1">
        <w:rPr>
          <w:rFonts w:ascii="Arial" w:hAnsi="Arial"/>
          <w:sz w:val="18"/>
          <w:szCs w:val="18"/>
        </w:rPr>
        <w:t>.75 credits)</w:t>
      </w:r>
    </w:p>
    <w:p w:rsidR="00782C3C" w:rsidRPr="00857BC1" w:rsidRDefault="00782C3C" w:rsidP="00AE6C6F">
      <w:pPr>
        <w:pStyle w:val="ListParagraph"/>
        <w:numPr>
          <w:ilvl w:val="0"/>
          <w:numId w:val="4"/>
        </w:numPr>
        <w:spacing w:line="240" w:lineRule="auto"/>
        <w:rPr>
          <w:rFonts w:ascii="Arial" w:hAnsi="Arial"/>
          <w:sz w:val="18"/>
          <w:szCs w:val="18"/>
        </w:rPr>
      </w:pPr>
      <w:r w:rsidRPr="00857BC1">
        <w:rPr>
          <w:rFonts w:ascii="Arial" w:hAnsi="Arial"/>
          <w:sz w:val="18"/>
          <w:szCs w:val="18"/>
        </w:rPr>
        <w:t>WS-29 Simulation Workshop, Crisis Management for the Regional Anesthesiologist (</w:t>
      </w:r>
      <w:r w:rsidR="00A0155C" w:rsidRPr="00857BC1">
        <w:rPr>
          <w:rFonts w:ascii="Arial" w:hAnsi="Arial"/>
          <w:sz w:val="18"/>
          <w:szCs w:val="18"/>
        </w:rPr>
        <w:t>1</w:t>
      </w:r>
      <w:r w:rsidRPr="00857BC1">
        <w:rPr>
          <w:rFonts w:ascii="Arial" w:hAnsi="Arial"/>
          <w:sz w:val="18"/>
          <w:szCs w:val="18"/>
        </w:rPr>
        <w:t>.75 credits)</w:t>
      </w:r>
    </w:p>
    <w:p w:rsidR="001F305F" w:rsidRPr="00857BC1" w:rsidRDefault="001F305F" w:rsidP="00693032">
      <w:pPr>
        <w:spacing w:line="240" w:lineRule="auto"/>
        <w:rPr>
          <w:rFonts w:ascii="Arial" w:hAnsi="Arial"/>
          <w:b/>
          <w:sz w:val="18"/>
          <w:szCs w:val="18"/>
          <w:highlight w:val="yellow"/>
        </w:rPr>
      </w:pPr>
    </w:p>
    <w:p w:rsidR="00693032" w:rsidRPr="00857BC1" w:rsidRDefault="00693032" w:rsidP="00693032">
      <w:pPr>
        <w:spacing w:line="240" w:lineRule="auto"/>
        <w:rPr>
          <w:rFonts w:ascii="Arial" w:hAnsi="Arial"/>
          <w:sz w:val="18"/>
          <w:szCs w:val="18"/>
          <w:lang w:val="en"/>
        </w:rPr>
      </w:pPr>
      <w:r w:rsidRPr="00857BC1">
        <w:rPr>
          <w:rFonts w:ascii="Arial" w:hAnsi="Arial"/>
          <w:b/>
          <w:sz w:val="18"/>
          <w:szCs w:val="18"/>
        </w:rPr>
        <w:t xml:space="preserve">Credit Reporting to the ABA: </w:t>
      </w:r>
      <w:r w:rsidRPr="00857BC1">
        <w:rPr>
          <w:rFonts w:ascii="Arial" w:hAnsi="Arial"/>
          <w:sz w:val="18"/>
          <w:szCs w:val="18"/>
          <w:lang w:val="en-GB"/>
        </w:rPr>
        <w:t xml:space="preserve">ASRA is an </w:t>
      </w:r>
      <w:r w:rsidRPr="00857BC1">
        <w:rPr>
          <w:rFonts w:ascii="Arial" w:hAnsi="Arial"/>
          <w:sz w:val="18"/>
          <w:szCs w:val="18"/>
          <w:lang w:val="en"/>
        </w:rPr>
        <w:t>ABA</w:t>
      </w:r>
      <w:r w:rsidR="00AF3D10" w:rsidRPr="00857BC1">
        <w:rPr>
          <w:rFonts w:ascii="Arial" w:hAnsi="Arial"/>
          <w:sz w:val="18"/>
          <w:szCs w:val="18"/>
          <w:lang w:val="en-GB"/>
        </w:rPr>
        <w:t>-</w:t>
      </w:r>
      <w:r w:rsidRPr="00857BC1">
        <w:rPr>
          <w:rFonts w:ascii="Arial" w:hAnsi="Arial"/>
          <w:sz w:val="18"/>
          <w:szCs w:val="18"/>
          <w:lang w:val="en-GB"/>
        </w:rPr>
        <w:t>approved provider and</w:t>
      </w:r>
      <w:r w:rsidR="006D24B6" w:rsidRPr="00857BC1">
        <w:rPr>
          <w:rFonts w:ascii="Arial" w:hAnsi="Arial"/>
          <w:sz w:val="18"/>
          <w:szCs w:val="18"/>
          <w:lang w:val="en-GB"/>
        </w:rPr>
        <w:t>,</w:t>
      </w:r>
      <w:r w:rsidRPr="00857BC1">
        <w:rPr>
          <w:rFonts w:ascii="Arial" w:hAnsi="Arial"/>
          <w:sz w:val="18"/>
          <w:szCs w:val="18"/>
          <w:lang w:val="en-GB"/>
        </w:rPr>
        <w:t xml:space="preserve"> as</w:t>
      </w:r>
      <w:r w:rsidRPr="00857BC1">
        <w:rPr>
          <w:rFonts w:ascii="Arial" w:hAnsi="Arial"/>
          <w:sz w:val="18"/>
          <w:szCs w:val="18"/>
          <w:lang w:val="en"/>
        </w:rPr>
        <w:t xml:space="preserve"> a service to ASRA members and participants, CME credits are reported to the ABA. Participants must include their correctl</w:t>
      </w:r>
      <w:r w:rsidR="00530957" w:rsidRPr="00857BC1">
        <w:rPr>
          <w:rFonts w:ascii="Arial" w:hAnsi="Arial"/>
          <w:sz w:val="18"/>
          <w:szCs w:val="18"/>
          <w:lang w:val="en"/>
        </w:rPr>
        <w:t>y formatted ABA ID number (3456</w:t>
      </w:r>
      <w:r w:rsidRPr="00857BC1">
        <w:rPr>
          <w:rFonts w:ascii="Arial" w:hAnsi="Arial"/>
          <w:sz w:val="18"/>
          <w:szCs w:val="18"/>
          <w:lang w:val="en"/>
        </w:rPr>
        <w:t xml:space="preserve">7890) during the online evaluation and credit claim process available at the conclusion of the activity. Once the online evaluation and credit claim process is closed, certificates will be issued and credits reported to the ABA. After this time, participants may request their CME certificate by contacting </w:t>
      </w:r>
      <w:hyperlink r:id="rId15" w:history="1">
        <w:r w:rsidRPr="00857BC1">
          <w:rPr>
            <w:rStyle w:val="Hyperlink"/>
            <w:rFonts w:ascii="Arial" w:hAnsi="Arial"/>
            <w:sz w:val="18"/>
            <w:szCs w:val="18"/>
            <w:lang w:val="en"/>
          </w:rPr>
          <w:t>asrameetings@asra.com</w:t>
        </w:r>
      </w:hyperlink>
      <w:r w:rsidRPr="00857BC1">
        <w:rPr>
          <w:rFonts w:ascii="Arial" w:hAnsi="Arial"/>
          <w:sz w:val="18"/>
          <w:szCs w:val="18"/>
          <w:lang w:val="en"/>
        </w:rPr>
        <w:t>, but ASRA will no longer report credits to the ABA, which will then be the individual participant’s responsibility.</w:t>
      </w:r>
    </w:p>
    <w:p w:rsidR="00693032" w:rsidRPr="00857BC1" w:rsidRDefault="00693032" w:rsidP="00693032">
      <w:pPr>
        <w:spacing w:line="240" w:lineRule="auto"/>
        <w:rPr>
          <w:rFonts w:ascii="Arial" w:hAnsi="Arial"/>
          <w:sz w:val="18"/>
          <w:szCs w:val="18"/>
          <w:lang w:val="en"/>
        </w:rPr>
      </w:pPr>
    </w:p>
    <w:bookmarkEnd w:id="6"/>
    <w:p w:rsidR="009E4898" w:rsidRPr="00857BC1" w:rsidRDefault="009E4898" w:rsidP="009E4898">
      <w:pPr>
        <w:shd w:val="clear" w:color="auto" w:fill="002060"/>
        <w:spacing w:line="240" w:lineRule="auto"/>
        <w:rPr>
          <w:rFonts w:ascii="Arial" w:hAnsi="Arial"/>
          <w:b/>
          <w:sz w:val="18"/>
          <w:szCs w:val="18"/>
          <w:lang w:val="en"/>
        </w:rPr>
      </w:pPr>
      <w:r w:rsidRPr="00857BC1">
        <w:rPr>
          <w:rFonts w:ascii="Arial" w:hAnsi="Arial"/>
          <w:b/>
          <w:sz w:val="18"/>
          <w:szCs w:val="18"/>
        </w:rPr>
        <w:t xml:space="preserve">ASRA-ASA </w:t>
      </w:r>
      <w:r w:rsidRPr="00857BC1">
        <w:rPr>
          <w:rFonts w:ascii="Arial" w:hAnsi="Arial"/>
          <w:b/>
          <w:sz w:val="18"/>
          <w:szCs w:val="18"/>
          <w:lang w:val="en"/>
        </w:rPr>
        <w:t>Ultrasound</w:t>
      </w:r>
      <w:r w:rsidRPr="00857BC1">
        <w:rPr>
          <w:rFonts w:ascii="Cambria Math" w:hAnsi="Cambria Math" w:cs="Cambria Math"/>
          <w:b/>
          <w:sz w:val="18"/>
          <w:szCs w:val="18"/>
          <w:lang w:val="en"/>
        </w:rPr>
        <w:t>‐</w:t>
      </w:r>
      <w:r w:rsidRPr="00857BC1">
        <w:rPr>
          <w:rFonts w:ascii="Arial" w:hAnsi="Arial"/>
          <w:b/>
          <w:sz w:val="18"/>
          <w:szCs w:val="18"/>
          <w:lang w:val="en"/>
        </w:rPr>
        <w:t xml:space="preserve">Guided Regional Anesthesia (UGRA) Education and Clinical Training Portfolio </w:t>
      </w:r>
    </w:p>
    <w:p w:rsidR="009E4898" w:rsidRPr="00857BC1" w:rsidRDefault="009E4898" w:rsidP="009E4898">
      <w:pPr>
        <w:spacing w:line="240" w:lineRule="auto"/>
        <w:rPr>
          <w:rFonts w:ascii="Arial" w:hAnsi="Arial"/>
          <w:sz w:val="18"/>
          <w:szCs w:val="18"/>
          <w:lang w:val="en"/>
        </w:rPr>
      </w:pPr>
      <w:bookmarkStart w:id="7" w:name="International_Credit"/>
      <w:r w:rsidRPr="00857BC1">
        <w:rPr>
          <w:rFonts w:ascii="Arial" w:hAnsi="Arial"/>
          <w:b/>
          <w:iCs/>
          <w:noProof/>
          <w:sz w:val="18"/>
          <w:szCs w:val="18"/>
          <w:lang w:bidi="ar-SA"/>
        </w:rPr>
        <w:drawing>
          <wp:anchor distT="0" distB="0" distL="114300" distR="114300" simplePos="0" relativeHeight="251664384" behindDoc="0" locked="0" layoutInCell="1" allowOverlap="1" wp14:anchorId="6B36885F" wp14:editId="261A835F">
            <wp:simplePos x="0" y="0"/>
            <wp:positionH relativeFrom="margin">
              <wp:posOffset>5872480</wp:posOffset>
            </wp:positionH>
            <wp:positionV relativeFrom="paragraph">
              <wp:posOffset>90170</wp:posOffset>
            </wp:positionV>
            <wp:extent cx="1114425" cy="59499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GR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4425" cy="594995"/>
                    </a:xfrm>
                    <a:prstGeom prst="rect">
                      <a:avLst/>
                    </a:prstGeom>
                  </pic:spPr>
                </pic:pic>
              </a:graphicData>
            </a:graphic>
            <wp14:sizeRelH relativeFrom="margin">
              <wp14:pctWidth>0</wp14:pctWidth>
            </wp14:sizeRelH>
            <wp14:sizeRelV relativeFrom="margin">
              <wp14:pctHeight>0</wp14:pctHeight>
            </wp14:sizeRelV>
          </wp:anchor>
        </w:drawing>
      </w:r>
      <w:r w:rsidRPr="00857BC1">
        <w:rPr>
          <w:rFonts w:ascii="Arial" w:hAnsi="Arial"/>
          <w:sz w:val="18"/>
          <w:szCs w:val="18"/>
        </w:rPr>
        <w:t xml:space="preserve">The Ultrasound-Guided Regional Anesthesia Education and Clinical Training Portfolio is a joint ASRA - ASA initiative </w:t>
      </w:r>
      <w:r w:rsidRPr="00857BC1">
        <w:rPr>
          <w:rFonts w:ascii="Arial" w:hAnsi="Arial"/>
          <w:sz w:val="18"/>
          <w:szCs w:val="18"/>
          <w:lang w:val="en"/>
        </w:rPr>
        <w:t xml:space="preserve">designed for anesthesiologists who wish to distinguish themselves in the field and provide evidence of training and experience. </w:t>
      </w:r>
      <w:r w:rsidRPr="00857BC1">
        <w:rPr>
          <w:rFonts w:ascii="Arial" w:hAnsi="Arial"/>
          <w:sz w:val="18"/>
          <w:szCs w:val="18"/>
        </w:rPr>
        <w:t xml:space="preserve"> The portfolio guides participants through a comprehensive educational and training experience that fulfills current recommendations for ultrasound-guided regional anesthesia (UGRA). This ASRA course has been approved for knowledge base and technical skills components of the portfolio. For more information and approved sessions, </w:t>
      </w:r>
      <w:hyperlink r:id="rId17" w:history="1">
        <w:r w:rsidRPr="00857BC1">
          <w:rPr>
            <w:rStyle w:val="Hyperlink"/>
            <w:rFonts w:ascii="Arial" w:hAnsi="Arial"/>
            <w:color w:val="auto"/>
            <w:sz w:val="18"/>
            <w:szCs w:val="18"/>
          </w:rPr>
          <w:t xml:space="preserve">visit the ASA </w:t>
        </w:r>
      </w:hyperlink>
      <w:r w:rsidRPr="00857BC1">
        <w:rPr>
          <w:rStyle w:val="Hyperlink"/>
          <w:rFonts w:ascii="Arial" w:hAnsi="Arial"/>
          <w:color w:val="auto"/>
          <w:sz w:val="18"/>
          <w:szCs w:val="18"/>
        </w:rPr>
        <w:t>website.</w:t>
      </w:r>
      <w:r w:rsidRPr="00857BC1">
        <w:rPr>
          <w:rFonts w:ascii="Arial" w:hAnsi="Arial"/>
          <w:sz w:val="18"/>
          <w:szCs w:val="18"/>
          <w:lang w:val="en"/>
        </w:rPr>
        <w:t xml:space="preserve"> </w:t>
      </w:r>
    </w:p>
    <w:p w:rsidR="009E4898" w:rsidRPr="00857BC1" w:rsidRDefault="009E4898" w:rsidP="009E4898">
      <w:pPr>
        <w:spacing w:line="240" w:lineRule="auto"/>
        <w:rPr>
          <w:rFonts w:ascii="Arial" w:hAnsi="Arial"/>
          <w:sz w:val="18"/>
          <w:szCs w:val="18"/>
          <w:lang w:val="en"/>
        </w:rPr>
      </w:pPr>
    </w:p>
    <w:p w:rsidR="009E4898" w:rsidRPr="00857BC1" w:rsidRDefault="009E4898" w:rsidP="009E4898">
      <w:pPr>
        <w:shd w:val="clear" w:color="auto" w:fill="002060"/>
        <w:spacing w:line="240" w:lineRule="auto"/>
        <w:rPr>
          <w:rFonts w:ascii="Arial" w:hAnsi="Arial"/>
          <w:b/>
          <w:sz w:val="18"/>
          <w:szCs w:val="18"/>
        </w:rPr>
      </w:pPr>
      <w:r w:rsidRPr="00857BC1">
        <w:rPr>
          <w:rFonts w:ascii="Arial" w:hAnsi="Arial"/>
          <w:b/>
          <w:sz w:val="18"/>
          <w:szCs w:val="18"/>
        </w:rPr>
        <w:t>International credits</w:t>
      </w:r>
    </w:p>
    <w:bookmarkEnd w:id="7"/>
    <w:p w:rsidR="009E4898" w:rsidRPr="00857BC1" w:rsidRDefault="009E4898" w:rsidP="009E4898">
      <w:pPr>
        <w:shd w:val="clear" w:color="auto" w:fill="FFFFFF"/>
        <w:spacing w:line="240" w:lineRule="auto"/>
        <w:rPr>
          <w:rFonts w:ascii="Arial" w:hAnsi="Arial"/>
          <w:sz w:val="18"/>
          <w:szCs w:val="18"/>
        </w:rPr>
      </w:pPr>
      <w:r w:rsidRPr="00857BC1">
        <w:rPr>
          <w:rFonts w:ascii="Arial" w:hAnsi="Arial"/>
          <w:b/>
          <w:sz w:val="18"/>
          <w:szCs w:val="18"/>
        </w:rPr>
        <w:t xml:space="preserve">Royal College of Physicians and Surgeons of Canada: </w:t>
      </w:r>
      <w:r w:rsidRPr="00857BC1">
        <w:rPr>
          <w:rFonts w:ascii="Arial" w:hAnsi="Arial"/>
          <w:sz w:val="18"/>
          <w:szCs w:val="18"/>
        </w:rPr>
        <w:t xml:space="preserve">The Royal College of Physicians and Surgeons of Canada has agreements based on the mutual recognition of credit points with the American Medical Association for live educational events.  You may submit your CME </w:t>
      </w:r>
      <w:r w:rsidRPr="00857BC1">
        <w:rPr>
          <w:rFonts w:ascii="Arial" w:hAnsi="Arial"/>
          <w:sz w:val="18"/>
          <w:szCs w:val="18"/>
        </w:rPr>
        <w:lastRenderedPageBreak/>
        <w:t xml:space="preserve">certificate directly for credit recognition of this accredited group learning activity (Section 1) as defined by the Maintenance of Certification program of The Royal College of Physicians and Surgeons of Canada. For more information, visit: </w:t>
      </w:r>
      <w:hyperlink r:id="rId18" w:history="1">
        <w:r w:rsidRPr="00857BC1">
          <w:rPr>
            <w:rStyle w:val="Hyperlink"/>
            <w:rFonts w:ascii="Arial" w:hAnsi="Arial"/>
            <w:color w:val="auto"/>
            <w:sz w:val="18"/>
            <w:szCs w:val="18"/>
          </w:rPr>
          <w:t>www.royalcollege.ca</w:t>
        </w:r>
      </w:hyperlink>
      <w:r w:rsidRPr="00857BC1">
        <w:rPr>
          <w:rFonts w:ascii="Arial" w:hAnsi="Arial"/>
          <w:sz w:val="18"/>
          <w:szCs w:val="18"/>
        </w:rPr>
        <w:t xml:space="preserve"> </w:t>
      </w:r>
    </w:p>
    <w:p w:rsidR="009E4898" w:rsidRPr="00857BC1" w:rsidRDefault="009E4898" w:rsidP="009E4898">
      <w:pPr>
        <w:shd w:val="clear" w:color="auto" w:fill="FFFFFF"/>
        <w:spacing w:line="240" w:lineRule="auto"/>
        <w:rPr>
          <w:rFonts w:ascii="Arial" w:hAnsi="Arial"/>
          <w:b/>
          <w:sz w:val="18"/>
          <w:szCs w:val="18"/>
        </w:rPr>
      </w:pPr>
    </w:p>
    <w:p w:rsidR="009E4898" w:rsidRPr="00857BC1" w:rsidRDefault="009E4898" w:rsidP="009E4898">
      <w:pPr>
        <w:shd w:val="clear" w:color="auto" w:fill="FFFFFF"/>
        <w:spacing w:line="240" w:lineRule="auto"/>
        <w:rPr>
          <w:rFonts w:ascii="Arial" w:hAnsi="Arial"/>
          <w:sz w:val="18"/>
          <w:szCs w:val="18"/>
        </w:rPr>
      </w:pPr>
      <w:r w:rsidRPr="00857BC1">
        <w:rPr>
          <w:rFonts w:ascii="Arial" w:hAnsi="Arial"/>
          <w:b/>
          <w:sz w:val="18"/>
          <w:szCs w:val="18"/>
        </w:rPr>
        <w:t xml:space="preserve">European Accreditation Council for Continuing Medical Education (UEMS-EACCME): </w:t>
      </w:r>
      <w:r w:rsidRPr="00857BC1">
        <w:rPr>
          <w:rStyle w:val="Strong"/>
          <w:rFonts w:ascii="Arial" w:eastAsiaTheme="majorEastAsia" w:hAnsi="Arial"/>
          <w:b w:val="0"/>
          <w:sz w:val="18"/>
          <w:szCs w:val="18"/>
        </w:rPr>
        <w:t xml:space="preserve">The UEMS-EACCME has agreements based on the mutual recognition of credit points with the American Medical Association for live educational events. </w:t>
      </w:r>
      <w:r w:rsidRPr="00857BC1">
        <w:rPr>
          <w:rStyle w:val="Strong"/>
          <w:rFonts w:ascii="Arial" w:eastAsiaTheme="majorEastAsia" w:hAnsi="Arial"/>
          <w:sz w:val="18"/>
          <w:szCs w:val="18"/>
        </w:rPr>
        <w:t xml:space="preserve"> </w:t>
      </w:r>
      <w:r w:rsidRPr="00857BC1">
        <w:rPr>
          <w:rFonts w:ascii="Arial" w:hAnsi="Arial"/>
          <w:sz w:val="18"/>
          <w:szCs w:val="18"/>
        </w:rPr>
        <w:t xml:space="preserve">Each medical specialist should claim only those hours of credit that he/she actually spent in the educational activity. The EACCME is an institution of the European Union of Medical Specialists (UEMS): </w:t>
      </w:r>
      <w:hyperlink r:id="rId19" w:history="1">
        <w:r w:rsidRPr="00857BC1">
          <w:rPr>
            <w:rStyle w:val="Hyperlink"/>
            <w:rFonts w:ascii="Arial" w:eastAsiaTheme="majorEastAsia" w:hAnsi="Arial"/>
            <w:color w:val="auto"/>
            <w:sz w:val="18"/>
            <w:szCs w:val="18"/>
          </w:rPr>
          <w:t>www.uems.net</w:t>
        </w:r>
      </w:hyperlink>
    </w:p>
    <w:p w:rsidR="009E4898" w:rsidRPr="00857BC1" w:rsidRDefault="009E4898" w:rsidP="009E4898">
      <w:pPr>
        <w:rPr>
          <w:rFonts w:ascii="Arial" w:hAnsi="Arial"/>
          <w:i/>
          <w:sz w:val="18"/>
          <w:szCs w:val="18"/>
        </w:rPr>
      </w:pPr>
    </w:p>
    <w:p w:rsidR="009E4898" w:rsidRPr="00857BC1" w:rsidRDefault="009E4898" w:rsidP="009E4898">
      <w:pPr>
        <w:pStyle w:val="Heading1"/>
        <w:pBdr>
          <w:bottom w:val="none" w:sz="0" w:space="0" w:color="auto"/>
        </w:pBdr>
        <w:shd w:val="clear" w:color="auto" w:fill="002060"/>
        <w:spacing w:before="0" w:after="0"/>
        <w:rPr>
          <w:rFonts w:cs="Arial"/>
          <w:color w:val="auto"/>
          <w:sz w:val="18"/>
          <w:szCs w:val="18"/>
        </w:rPr>
      </w:pPr>
      <w:bookmarkStart w:id="8" w:name="_Commercial_support_disclosure"/>
      <w:bookmarkStart w:id="9" w:name="IndustrySupportDisclosure"/>
      <w:bookmarkEnd w:id="8"/>
      <w:r w:rsidRPr="00857BC1">
        <w:rPr>
          <w:rFonts w:cs="Arial"/>
          <w:color w:val="auto"/>
          <w:sz w:val="18"/>
          <w:szCs w:val="18"/>
        </w:rPr>
        <w:t xml:space="preserve">Commercial support disclosure </w:t>
      </w:r>
    </w:p>
    <w:bookmarkEnd w:id="9"/>
    <w:p w:rsidR="009E4898" w:rsidRPr="00857BC1" w:rsidRDefault="001013C2" w:rsidP="009E4898">
      <w:pPr>
        <w:spacing w:line="240" w:lineRule="auto"/>
        <w:rPr>
          <w:rStyle w:val="Hyperlink"/>
          <w:rFonts w:ascii="Arial" w:hAnsi="Arial"/>
          <w:color w:val="auto"/>
          <w:sz w:val="18"/>
          <w:szCs w:val="18"/>
          <w:u w:val="none"/>
          <w:bdr w:val="none" w:sz="0" w:space="0" w:color="auto" w:frame="1"/>
          <w:shd w:val="clear" w:color="auto" w:fill="FFFFFF"/>
        </w:rPr>
      </w:pPr>
      <w:r w:rsidRPr="00E252EF">
        <w:rPr>
          <w:rStyle w:val="Hyperlink"/>
          <w:rFonts w:ascii="Arial" w:hAnsi="Arial"/>
          <w:color w:val="auto"/>
          <w:sz w:val="18"/>
          <w:szCs w:val="18"/>
          <w:highlight w:val="yellow"/>
          <w:u w:val="none"/>
          <w:bdr w:val="none" w:sz="0" w:space="0" w:color="auto" w:frame="1"/>
          <w:shd w:val="clear" w:color="auto" w:fill="FFFFFF"/>
        </w:rPr>
        <w:t>Click here to view all industry support (coming soon</w:t>
      </w:r>
      <w:proofErr w:type="gramStart"/>
      <w:r w:rsidRPr="00E252EF">
        <w:rPr>
          <w:rStyle w:val="Hyperlink"/>
          <w:rFonts w:ascii="Arial" w:hAnsi="Arial"/>
          <w:color w:val="auto"/>
          <w:sz w:val="18"/>
          <w:szCs w:val="18"/>
          <w:highlight w:val="yellow"/>
          <w:u w:val="none"/>
          <w:bdr w:val="none" w:sz="0" w:space="0" w:color="auto" w:frame="1"/>
          <w:shd w:val="clear" w:color="auto" w:fill="FFFFFF"/>
        </w:rPr>
        <w:t>).</w:t>
      </w:r>
      <w:r w:rsidR="009E4898" w:rsidRPr="00857BC1">
        <w:rPr>
          <w:rFonts w:ascii="Arial" w:hAnsi="Arial"/>
          <w:sz w:val="18"/>
          <w:szCs w:val="18"/>
        </w:rPr>
        <w:t>This</w:t>
      </w:r>
      <w:proofErr w:type="gramEnd"/>
      <w:r w:rsidR="009E4898" w:rsidRPr="00857BC1">
        <w:rPr>
          <w:rFonts w:ascii="Arial" w:hAnsi="Arial"/>
          <w:sz w:val="18"/>
          <w:szCs w:val="18"/>
        </w:rPr>
        <w:t xml:space="preserve"> course is supported, in part, by educational grants and in-kind support from industry. All support is managed in strict accordance with </w:t>
      </w:r>
      <w:r w:rsidR="009E4898" w:rsidRPr="00857BC1">
        <w:rPr>
          <w:rFonts w:ascii="Arial" w:eastAsia="Times New Roman" w:hAnsi="Arial"/>
          <w:spacing w:val="-3"/>
          <w:sz w:val="18"/>
          <w:szCs w:val="18"/>
        </w:rPr>
        <w:t>the ACCME’s</w:t>
      </w:r>
      <w:r w:rsidR="009E4898" w:rsidRPr="00857BC1">
        <w:rPr>
          <w:rFonts w:ascii="Arial" w:hAnsi="Arial"/>
          <w:sz w:val="18"/>
          <w:szCs w:val="18"/>
        </w:rPr>
        <w:t xml:space="preserve"> Standards for Commercial Support. Appropriate acknowledgement of all supporting organizations </w:t>
      </w:r>
      <w:r w:rsidR="009E4898" w:rsidRPr="00857BC1">
        <w:rPr>
          <w:rFonts w:ascii="Arial" w:eastAsia="Times New Roman" w:hAnsi="Arial"/>
          <w:spacing w:val="-3"/>
          <w:sz w:val="18"/>
          <w:szCs w:val="18"/>
        </w:rPr>
        <w:t xml:space="preserve">is made to participants prior to the educational activity in the program guide, on the event website, and with signage during the meeting. </w:t>
      </w:r>
      <w:r w:rsidR="009E4898" w:rsidRPr="00857BC1">
        <w:rPr>
          <w:rStyle w:val="apple-converted-space"/>
          <w:rFonts w:ascii="Arial" w:hAnsi="Arial"/>
          <w:sz w:val="18"/>
          <w:szCs w:val="18"/>
          <w:shd w:val="clear" w:color="auto" w:fill="FFFFFF"/>
        </w:rPr>
        <w:t> </w:t>
      </w:r>
      <w:hyperlink r:id="rId20" w:tgtFrame="_blank" w:tooltip="Adobe PDF - Opens in a new window" w:history="1">
        <w:r w:rsidR="009E4898" w:rsidRPr="008F0A24">
          <w:rPr>
            <w:rStyle w:val="Hyperlink"/>
            <w:rFonts w:ascii="Arial" w:hAnsi="Arial"/>
            <w:sz w:val="18"/>
            <w:szCs w:val="18"/>
            <w:bdr w:val="none" w:sz="0" w:space="0" w:color="auto" w:frame="1"/>
            <w:shd w:val="clear" w:color="auto" w:fill="FFFFFF"/>
          </w:rPr>
          <w:t>View the guidelines for company representative and in-kind support.</w:t>
        </w:r>
      </w:hyperlink>
      <w:r w:rsidR="009E4898" w:rsidRPr="00857BC1">
        <w:rPr>
          <w:rStyle w:val="Hyperlink"/>
          <w:rFonts w:ascii="Arial" w:hAnsi="Arial"/>
          <w:color w:val="auto"/>
          <w:sz w:val="18"/>
          <w:szCs w:val="18"/>
          <w:u w:val="none"/>
          <w:bdr w:val="none" w:sz="0" w:space="0" w:color="auto" w:frame="1"/>
          <w:shd w:val="clear" w:color="auto" w:fill="FFFFFF"/>
        </w:rPr>
        <w:t xml:space="preserve"> </w:t>
      </w:r>
    </w:p>
    <w:p w:rsidR="009E4898" w:rsidRDefault="009E4898" w:rsidP="009E4898">
      <w:pPr>
        <w:spacing w:line="240" w:lineRule="auto"/>
        <w:rPr>
          <w:rStyle w:val="Strong"/>
          <w:rFonts w:ascii="Arial" w:hAnsi="Arial"/>
          <w:b w:val="0"/>
          <w:bCs w:val="0"/>
          <w:sz w:val="18"/>
          <w:szCs w:val="18"/>
          <w:highlight w:val="yellow"/>
          <w:bdr w:val="none" w:sz="0" w:space="0" w:color="auto" w:frame="1"/>
        </w:rPr>
      </w:pPr>
    </w:p>
    <w:p w:rsidR="00E252EF" w:rsidRPr="00857BC1" w:rsidRDefault="00E252EF" w:rsidP="00E252EF">
      <w:pPr>
        <w:spacing w:line="240" w:lineRule="auto"/>
        <w:rPr>
          <w:rStyle w:val="Hyperlink"/>
          <w:rFonts w:ascii="Arial" w:hAnsi="Arial"/>
          <w:color w:val="auto"/>
          <w:sz w:val="18"/>
          <w:szCs w:val="18"/>
          <w:u w:val="none"/>
          <w:bdr w:val="none" w:sz="0" w:space="0" w:color="auto" w:frame="1"/>
          <w:shd w:val="clear" w:color="auto" w:fill="FFFFFF"/>
        </w:rPr>
      </w:pPr>
      <w:r w:rsidRPr="00857BC1">
        <w:rPr>
          <w:rStyle w:val="Hyperlink"/>
          <w:rFonts w:ascii="Arial" w:hAnsi="Arial"/>
          <w:color w:val="auto"/>
          <w:sz w:val="18"/>
          <w:szCs w:val="18"/>
          <w:highlight w:val="yellow"/>
          <w:u w:val="none"/>
          <w:bdr w:val="none" w:sz="0" w:space="0" w:color="auto" w:frame="1"/>
          <w:shd w:val="clear" w:color="auto" w:fill="FFFFFF"/>
        </w:rPr>
        <w:t>(Website) once industry support information available, remove coming soon and link to “ASRA thanks” info below on industry support page</w:t>
      </w:r>
    </w:p>
    <w:p w:rsidR="00E252EF" w:rsidRPr="00857BC1" w:rsidRDefault="00E252EF" w:rsidP="00E252EF">
      <w:pPr>
        <w:spacing w:line="240" w:lineRule="auto"/>
        <w:rPr>
          <w:rStyle w:val="Strong"/>
          <w:rFonts w:ascii="Arial" w:hAnsi="Arial"/>
          <w:b w:val="0"/>
          <w:sz w:val="18"/>
          <w:szCs w:val="18"/>
        </w:rPr>
      </w:pPr>
      <w:r w:rsidRPr="00857BC1">
        <w:rPr>
          <w:rStyle w:val="Hyperlink"/>
          <w:rFonts w:ascii="Arial" w:hAnsi="Arial"/>
          <w:bCs/>
          <w:color w:val="auto"/>
          <w:sz w:val="18"/>
          <w:szCs w:val="18"/>
          <w:highlight w:val="yellow"/>
          <w:u w:val="none"/>
        </w:rPr>
        <w:t>(Meeting guide) separate page formatted to draw attention</w:t>
      </w:r>
    </w:p>
    <w:p w:rsidR="00E252EF" w:rsidRPr="00857BC1" w:rsidRDefault="00E252EF" w:rsidP="009E4898">
      <w:pPr>
        <w:spacing w:line="240" w:lineRule="auto"/>
        <w:rPr>
          <w:rStyle w:val="Strong"/>
          <w:rFonts w:ascii="Arial" w:hAnsi="Arial"/>
          <w:b w:val="0"/>
          <w:bCs w:val="0"/>
          <w:sz w:val="18"/>
          <w:szCs w:val="18"/>
          <w:highlight w:val="yellow"/>
          <w:bdr w:val="none" w:sz="0" w:space="0" w:color="auto" w:frame="1"/>
        </w:rPr>
      </w:pPr>
    </w:p>
    <w:p w:rsidR="009E4898" w:rsidRPr="00B17CEC" w:rsidRDefault="009E4898" w:rsidP="009E4898">
      <w:pPr>
        <w:spacing w:line="240" w:lineRule="auto"/>
        <w:rPr>
          <w:rStyle w:val="Strong"/>
          <w:rFonts w:ascii="Arial" w:hAnsi="Arial"/>
          <w:bCs w:val="0"/>
          <w:sz w:val="18"/>
          <w:szCs w:val="18"/>
          <w:bdr w:val="none" w:sz="0" w:space="0" w:color="auto" w:frame="1"/>
        </w:rPr>
      </w:pPr>
      <w:bookmarkStart w:id="10" w:name="_Hlk525566673"/>
      <w:bookmarkStart w:id="11" w:name="_Hlk496898153"/>
      <w:r w:rsidRPr="00B17CEC">
        <w:rPr>
          <w:rStyle w:val="Strong"/>
          <w:rFonts w:ascii="Arial" w:hAnsi="Arial"/>
          <w:bCs w:val="0"/>
          <w:sz w:val="18"/>
          <w:szCs w:val="18"/>
          <w:bdr w:val="none" w:sz="0" w:space="0" w:color="auto" w:frame="1"/>
        </w:rPr>
        <w:t>ASRA thanks the following organizations for their generous support:</w:t>
      </w:r>
    </w:p>
    <w:p w:rsidR="009E4898" w:rsidRPr="006752E6" w:rsidRDefault="009E4898" w:rsidP="009E4898">
      <w:pPr>
        <w:spacing w:line="240" w:lineRule="auto"/>
        <w:rPr>
          <w:rStyle w:val="Strong"/>
          <w:rFonts w:ascii="Arial" w:hAnsi="Arial"/>
          <w:b w:val="0"/>
          <w:color w:val="000000"/>
          <w:sz w:val="18"/>
          <w:szCs w:val="18"/>
          <w:bdr w:val="none" w:sz="0" w:space="0" w:color="auto" w:frame="1"/>
          <w:shd w:val="clear" w:color="auto" w:fill="FFFFFF"/>
        </w:rPr>
      </w:pPr>
      <w:r w:rsidRPr="006752E6">
        <w:rPr>
          <w:rStyle w:val="Strong"/>
          <w:rFonts w:ascii="Arial" w:hAnsi="Arial"/>
          <w:color w:val="000000"/>
          <w:sz w:val="18"/>
          <w:szCs w:val="18"/>
          <w:bdr w:val="none" w:sz="0" w:space="0" w:color="auto" w:frame="1"/>
          <w:shd w:val="clear" w:color="auto" w:fill="FFFFFF"/>
        </w:rPr>
        <w:t>Grants</w:t>
      </w:r>
      <w:r w:rsidRPr="006752E6">
        <w:rPr>
          <w:rStyle w:val="Strong"/>
          <w:rFonts w:ascii="Arial" w:hAnsi="Arial"/>
          <w:b w:val="0"/>
          <w:color w:val="000000"/>
          <w:sz w:val="18"/>
          <w:szCs w:val="18"/>
          <w:bdr w:val="none" w:sz="0" w:space="0" w:color="auto" w:frame="1"/>
          <w:shd w:val="clear" w:color="auto" w:fill="FFFFFF"/>
        </w:rPr>
        <w:t>:</w:t>
      </w:r>
      <w:r w:rsidRPr="006752E6">
        <w:rPr>
          <w:rStyle w:val="nanospell-typo"/>
          <w:rFonts w:ascii="Arial" w:hAnsi="Arial"/>
          <w:color w:val="000000"/>
          <w:sz w:val="18"/>
          <w:szCs w:val="18"/>
          <w:bdr w:val="none" w:sz="0" w:space="0" w:color="auto" w:frame="1"/>
          <w:shd w:val="clear" w:color="auto" w:fill="FFFFFF"/>
        </w:rPr>
        <w:t xml:space="preserve">  </w:t>
      </w:r>
      <w:r w:rsidR="00334646" w:rsidRPr="006752E6">
        <w:rPr>
          <w:rStyle w:val="Strong"/>
          <w:rFonts w:ascii="Arial" w:hAnsi="Arial"/>
          <w:b w:val="0"/>
          <w:color w:val="000000"/>
          <w:sz w:val="18"/>
          <w:szCs w:val="18"/>
          <w:bdr w:val="none" w:sz="0" w:space="0" w:color="auto" w:frame="1"/>
          <w:shd w:val="clear" w:color="auto" w:fill="FFFFFF"/>
        </w:rPr>
        <w:t>Heron Therapeutics</w:t>
      </w:r>
    </w:p>
    <w:p w:rsidR="009E4898" w:rsidRPr="006752E6" w:rsidRDefault="009E4898" w:rsidP="009E4898">
      <w:pPr>
        <w:spacing w:line="240" w:lineRule="auto"/>
        <w:rPr>
          <w:rStyle w:val="apple-converted-space"/>
          <w:rFonts w:ascii="Arial" w:hAnsi="Arial"/>
          <w:bCs/>
          <w:color w:val="000000"/>
          <w:sz w:val="18"/>
          <w:szCs w:val="18"/>
          <w:bdr w:val="none" w:sz="0" w:space="0" w:color="auto" w:frame="1"/>
          <w:shd w:val="clear" w:color="auto" w:fill="FFFFFF"/>
        </w:rPr>
      </w:pPr>
      <w:r w:rsidRPr="006752E6">
        <w:rPr>
          <w:rStyle w:val="Strong"/>
          <w:rFonts w:ascii="Arial" w:hAnsi="Arial"/>
          <w:color w:val="000000"/>
          <w:sz w:val="18"/>
          <w:szCs w:val="18"/>
          <w:bdr w:val="none" w:sz="0" w:space="0" w:color="auto" w:frame="1"/>
          <w:shd w:val="clear" w:color="auto" w:fill="FFFFFF"/>
        </w:rPr>
        <w:t>Durable equipment:</w:t>
      </w:r>
      <w:r w:rsidRPr="006752E6">
        <w:rPr>
          <w:rStyle w:val="apple-converted-space"/>
          <w:rFonts w:ascii="Arial" w:hAnsi="Arial"/>
          <w:bCs/>
          <w:color w:val="000000"/>
          <w:sz w:val="18"/>
          <w:szCs w:val="18"/>
          <w:bdr w:val="none" w:sz="0" w:space="0" w:color="auto" w:frame="1"/>
          <w:shd w:val="clear" w:color="auto" w:fill="FFFFFF"/>
        </w:rPr>
        <w:t> </w:t>
      </w:r>
      <w:r w:rsidR="00265547" w:rsidRPr="006752E6">
        <w:rPr>
          <w:rStyle w:val="apple-converted-space"/>
          <w:rFonts w:ascii="Arial" w:hAnsi="Arial"/>
          <w:bCs/>
          <w:color w:val="000000"/>
          <w:sz w:val="18"/>
          <w:szCs w:val="18"/>
          <w:bdr w:val="none" w:sz="0" w:space="0" w:color="auto" w:frame="1"/>
          <w:shd w:val="clear" w:color="auto" w:fill="FFFFFF"/>
        </w:rPr>
        <w:t xml:space="preserve">B. Braun Medical, </w:t>
      </w:r>
      <w:proofErr w:type="spellStart"/>
      <w:r w:rsidR="00531DC7">
        <w:rPr>
          <w:rStyle w:val="apple-converted-space"/>
          <w:rFonts w:ascii="Arial" w:hAnsi="Arial"/>
          <w:bCs/>
          <w:color w:val="000000"/>
          <w:sz w:val="18"/>
          <w:szCs w:val="18"/>
          <w:bdr w:val="none" w:sz="0" w:space="0" w:color="auto" w:frame="1"/>
          <w:shd w:val="clear" w:color="auto" w:fill="FFFFFF"/>
        </w:rPr>
        <w:t>Clarius</w:t>
      </w:r>
      <w:proofErr w:type="spellEnd"/>
      <w:r w:rsidR="00531DC7">
        <w:rPr>
          <w:rStyle w:val="apple-converted-space"/>
          <w:rFonts w:ascii="Arial" w:hAnsi="Arial"/>
          <w:bCs/>
          <w:color w:val="000000"/>
          <w:sz w:val="18"/>
          <w:szCs w:val="18"/>
          <w:bdr w:val="none" w:sz="0" w:space="0" w:color="auto" w:frame="1"/>
          <w:shd w:val="clear" w:color="auto" w:fill="FFFFFF"/>
        </w:rPr>
        <w:t xml:space="preserve"> Mobile Health, </w:t>
      </w:r>
      <w:bookmarkStart w:id="12" w:name="_GoBack"/>
      <w:bookmarkEnd w:id="12"/>
      <w:r w:rsidR="00BF7788" w:rsidRPr="006752E6">
        <w:rPr>
          <w:rStyle w:val="apple-converted-space"/>
          <w:rFonts w:ascii="Arial" w:hAnsi="Arial"/>
          <w:bCs/>
          <w:color w:val="000000"/>
          <w:sz w:val="18"/>
          <w:szCs w:val="18"/>
          <w:bdr w:val="none" w:sz="0" w:space="0" w:color="auto" w:frame="1"/>
          <w:shd w:val="clear" w:color="auto" w:fill="FFFFFF"/>
        </w:rPr>
        <w:t xml:space="preserve">FUJIFILM </w:t>
      </w:r>
      <w:proofErr w:type="spellStart"/>
      <w:r w:rsidR="00BF7788" w:rsidRPr="006752E6">
        <w:rPr>
          <w:rStyle w:val="apple-converted-space"/>
          <w:rFonts w:ascii="Arial" w:hAnsi="Arial"/>
          <w:bCs/>
          <w:color w:val="000000"/>
          <w:sz w:val="18"/>
          <w:szCs w:val="18"/>
          <w:bdr w:val="none" w:sz="0" w:space="0" w:color="auto" w:frame="1"/>
          <w:shd w:val="clear" w:color="auto" w:fill="FFFFFF"/>
        </w:rPr>
        <w:t>SonoSite</w:t>
      </w:r>
      <w:proofErr w:type="spellEnd"/>
      <w:r w:rsidR="00BF7788" w:rsidRPr="006752E6">
        <w:rPr>
          <w:rStyle w:val="apple-converted-space"/>
          <w:rFonts w:ascii="Arial" w:hAnsi="Arial"/>
          <w:bCs/>
          <w:color w:val="000000"/>
          <w:sz w:val="18"/>
          <w:szCs w:val="18"/>
          <w:bdr w:val="none" w:sz="0" w:space="0" w:color="auto" w:frame="1"/>
          <w:shd w:val="clear" w:color="auto" w:fill="FFFFFF"/>
        </w:rPr>
        <w:t xml:space="preserve">, GE Healthcare, </w:t>
      </w:r>
      <w:r w:rsidR="0042247C" w:rsidRPr="006752E6">
        <w:rPr>
          <w:rStyle w:val="apple-converted-space"/>
          <w:rFonts w:ascii="Arial" w:hAnsi="Arial"/>
          <w:bCs/>
          <w:color w:val="000000"/>
          <w:sz w:val="18"/>
          <w:szCs w:val="18"/>
          <w:bdr w:val="none" w:sz="0" w:space="0" w:color="auto" w:frame="1"/>
          <w:shd w:val="clear" w:color="auto" w:fill="FFFFFF"/>
        </w:rPr>
        <w:t xml:space="preserve">Mindray, Samsung, </w:t>
      </w:r>
      <w:r w:rsidR="00334646" w:rsidRPr="006752E6">
        <w:rPr>
          <w:rStyle w:val="apple-converted-space"/>
          <w:rFonts w:ascii="Arial" w:hAnsi="Arial"/>
          <w:bCs/>
          <w:color w:val="000000"/>
          <w:sz w:val="18"/>
          <w:szCs w:val="18"/>
          <w:bdr w:val="none" w:sz="0" w:space="0" w:color="auto" w:frame="1"/>
          <w:shd w:val="clear" w:color="auto" w:fill="FFFFFF"/>
        </w:rPr>
        <w:t>ZOLL Medical</w:t>
      </w:r>
    </w:p>
    <w:p w:rsidR="009E4898" w:rsidRPr="00B17CEC" w:rsidRDefault="009E4898" w:rsidP="009E4898">
      <w:pPr>
        <w:spacing w:line="240" w:lineRule="auto"/>
        <w:rPr>
          <w:rStyle w:val="apple-converted-space"/>
          <w:rFonts w:ascii="Arial" w:hAnsi="Arial"/>
          <w:bCs/>
          <w:color w:val="000000"/>
          <w:sz w:val="18"/>
          <w:szCs w:val="18"/>
          <w:bdr w:val="none" w:sz="0" w:space="0" w:color="auto" w:frame="1"/>
          <w:shd w:val="clear" w:color="auto" w:fill="FFFFFF"/>
        </w:rPr>
      </w:pPr>
      <w:r w:rsidRPr="006752E6">
        <w:rPr>
          <w:rStyle w:val="apple-converted-space"/>
          <w:rFonts w:ascii="Arial" w:hAnsi="Arial"/>
          <w:b/>
          <w:bCs/>
          <w:color w:val="000000"/>
          <w:sz w:val="18"/>
          <w:szCs w:val="18"/>
          <w:bdr w:val="none" w:sz="0" w:space="0" w:color="auto" w:frame="1"/>
          <w:shd w:val="clear" w:color="auto" w:fill="FFFFFF"/>
        </w:rPr>
        <w:t>Disposable supplies:</w:t>
      </w:r>
      <w:r w:rsidR="001B0FBC" w:rsidRPr="006752E6">
        <w:rPr>
          <w:rStyle w:val="apple-converted-space"/>
          <w:rFonts w:ascii="Arial" w:hAnsi="Arial"/>
          <w:bCs/>
          <w:color w:val="000000"/>
          <w:sz w:val="18"/>
          <w:szCs w:val="18"/>
          <w:bdr w:val="none" w:sz="0" w:space="0" w:color="auto" w:frame="1"/>
          <w:shd w:val="clear" w:color="auto" w:fill="FFFFFF"/>
        </w:rPr>
        <w:t xml:space="preserve"> </w:t>
      </w:r>
      <w:r w:rsidR="0042247C" w:rsidRPr="006752E6">
        <w:rPr>
          <w:rStyle w:val="apple-converted-space"/>
          <w:rFonts w:ascii="Arial" w:hAnsi="Arial"/>
          <w:bCs/>
          <w:color w:val="000000"/>
          <w:sz w:val="18"/>
          <w:szCs w:val="18"/>
          <w:bdr w:val="none" w:sz="0" w:space="0" w:color="auto" w:frame="1"/>
          <w:shd w:val="clear" w:color="auto" w:fill="FFFFFF"/>
        </w:rPr>
        <w:t xml:space="preserve">Avanos, </w:t>
      </w:r>
      <w:r w:rsidR="00265547" w:rsidRPr="006752E6">
        <w:rPr>
          <w:rStyle w:val="apple-converted-space"/>
          <w:rFonts w:ascii="Arial" w:hAnsi="Arial"/>
          <w:bCs/>
          <w:color w:val="000000"/>
          <w:sz w:val="18"/>
          <w:szCs w:val="18"/>
          <w:bdr w:val="none" w:sz="0" w:space="0" w:color="auto" w:frame="1"/>
          <w:shd w:val="clear" w:color="auto" w:fill="FFFFFF"/>
        </w:rPr>
        <w:t xml:space="preserve">B. Braun Medical, </w:t>
      </w:r>
      <w:proofErr w:type="spellStart"/>
      <w:r w:rsidR="0042247C" w:rsidRPr="006752E6">
        <w:rPr>
          <w:rStyle w:val="apple-converted-space"/>
          <w:rFonts w:ascii="Arial" w:hAnsi="Arial"/>
          <w:bCs/>
          <w:color w:val="000000"/>
          <w:sz w:val="18"/>
          <w:szCs w:val="18"/>
          <w:bdr w:val="none" w:sz="0" w:space="0" w:color="auto" w:frame="1"/>
          <w:shd w:val="clear" w:color="auto" w:fill="FFFFFF"/>
        </w:rPr>
        <w:t>Pajunk</w:t>
      </w:r>
      <w:proofErr w:type="spellEnd"/>
      <w:r w:rsidR="00157D75" w:rsidRPr="006752E6">
        <w:rPr>
          <w:rStyle w:val="apple-converted-space"/>
          <w:rFonts w:ascii="Arial" w:hAnsi="Arial"/>
          <w:bCs/>
          <w:color w:val="000000"/>
          <w:sz w:val="18"/>
          <w:szCs w:val="18"/>
          <w:bdr w:val="none" w:sz="0" w:space="0" w:color="auto" w:frame="1"/>
          <w:shd w:val="clear" w:color="auto" w:fill="FFFFFF"/>
        </w:rPr>
        <w:t>, Smiths Medical</w:t>
      </w:r>
    </w:p>
    <w:bookmarkEnd w:id="10"/>
    <w:p w:rsidR="009E4898" w:rsidRPr="006D0309" w:rsidRDefault="009E4898" w:rsidP="009E4898">
      <w:pPr>
        <w:spacing w:line="240" w:lineRule="auto"/>
        <w:rPr>
          <w:rStyle w:val="apple-converted-space"/>
          <w:rFonts w:ascii="Arial" w:hAnsi="Arial"/>
          <w:bCs/>
          <w:color w:val="000000"/>
          <w:sz w:val="18"/>
          <w:szCs w:val="18"/>
          <w:bdr w:val="none" w:sz="0" w:space="0" w:color="auto" w:frame="1"/>
          <w:shd w:val="clear" w:color="auto" w:fill="FFFFFF"/>
        </w:rPr>
      </w:pPr>
    </w:p>
    <w:bookmarkEnd w:id="11"/>
    <w:p w:rsidR="009E4898" w:rsidRPr="006D0309" w:rsidRDefault="009E4898" w:rsidP="009E4898">
      <w:pPr>
        <w:spacing w:line="240" w:lineRule="auto"/>
        <w:rPr>
          <w:rFonts w:ascii="Arial" w:hAnsi="Arial"/>
          <w:bCs/>
          <w:sz w:val="18"/>
          <w:szCs w:val="18"/>
        </w:rPr>
      </w:pPr>
    </w:p>
    <w:p w:rsidR="009E4898" w:rsidRPr="00857BC1" w:rsidRDefault="009E4898" w:rsidP="009E4898">
      <w:pPr>
        <w:shd w:val="clear" w:color="auto" w:fill="002060"/>
        <w:spacing w:line="240" w:lineRule="auto"/>
        <w:rPr>
          <w:rFonts w:ascii="Arial" w:hAnsi="Arial"/>
          <w:b/>
          <w:bCs/>
          <w:sz w:val="18"/>
          <w:szCs w:val="18"/>
        </w:rPr>
      </w:pPr>
      <w:r w:rsidRPr="00857BC1">
        <w:rPr>
          <w:rFonts w:ascii="Arial" w:hAnsi="Arial"/>
          <w:b/>
          <w:bCs/>
          <w:sz w:val="18"/>
          <w:szCs w:val="18"/>
        </w:rPr>
        <w:t>Disclosure and resolution of personal conflicts of interest</w:t>
      </w:r>
    </w:p>
    <w:p w:rsidR="00195714" w:rsidRDefault="009E4898" w:rsidP="001B0FBC">
      <w:pPr>
        <w:spacing w:line="240" w:lineRule="auto"/>
        <w:rPr>
          <w:rFonts w:ascii="Arial" w:hAnsi="Arial"/>
          <w:bCs/>
          <w:sz w:val="18"/>
          <w:szCs w:val="18"/>
        </w:rPr>
      </w:pPr>
      <w:r w:rsidRPr="00E252EF">
        <w:rPr>
          <w:rFonts w:ascii="Arial" w:hAnsi="Arial"/>
          <w:bCs/>
          <w:sz w:val="18"/>
          <w:szCs w:val="18"/>
          <w:highlight w:val="yellow"/>
        </w:rPr>
        <w:t>Click here to view all faculty disclosure (coming soon).</w:t>
      </w:r>
      <w:r w:rsidRPr="00857BC1">
        <w:rPr>
          <w:rFonts w:ascii="Arial" w:hAnsi="Arial"/>
          <w:bCs/>
          <w:sz w:val="18"/>
          <w:szCs w:val="18"/>
        </w:rPr>
        <w:t xml:space="preserve"> In accordance with the ACCME’s Standards for Commercial Support and related policies, ASRA is committed to ensuring balance, independence, objectivity, and scientific rigor in its CME/CPD activities. Those in control of the educational content disclose all relevant relationships (financial or other) with any commercial interest that they or their spouse/partner have had within the past 12 months. If an </w:t>
      </w:r>
      <w:proofErr w:type="gramStart"/>
      <w:r w:rsidRPr="00857BC1">
        <w:rPr>
          <w:rFonts w:ascii="Arial" w:hAnsi="Arial"/>
          <w:bCs/>
          <w:sz w:val="18"/>
          <w:szCs w:val="18"/>
        </w:rPr>
        <w:t>individual refuses</w:t>
      </w:r>
      <w:proofErr w:type="gramEnd"/>
      <w:r w:rsidRPr="00857BC1">
        <w:rPr>
          <w:rFonts w:ascii="Arial" w:hAnsi="Arial"/>
          <w:bCs/>
          <w:sz w:val="18"/>
          <w:szCs w:val="18"/>
        </w:rPr>
        <w:t xml:space="preserve"> to disclose, they are disqualified from participating. Disclosure information is evaluated and conflicts of interest resolved. Disclosure is made to participants prior to the activity. Participants are asked to evaluate the objectivity and independence. Off-label or investigational use of a therapeutic product is also disclosed. </w:t>
      </w:r>
    </w:p>
    <w:p w:rsidR="00E252EF" w:rsidRDefault="00E252EF" w:rsidP="001B0FBC">
      <w:pPr>
        <w:spacing w:line="240" w:lineRule="auto"/>
        <w:rPr>
          <w:rFonts w:ascii="Arial" w:hAnsi="Arial"/>
          <w:bCs/>
          <w:sz w:val="18"/>
          <w:szCs w:val="18"/>
        </w:rPr>
      </w:pPr>
    </w:p>
    <w:p w:rsidR="00E252EF" w:rsidRPr="00857BC1" w:rsidRDefault="00E252EF" w:rsidP="00E252EF">
      <w:pPr>
        <w:spacing w:line="240" w:lineRule="auto"/>
        <w:rPr>
          <w:rStyle w:val="Hyperlink"/>
          <w:rFonts w:ascii="Arial" w:hAnsi="Arial"/>
          <w:bCs/>
          <w:color w:val="auto"/>
          <w:sz w:val="18"/>
          <w:szCs w:val="18"/>
          <w:highlight w:val="yellow"/>
        </w:rPr>
      </w:pPr>
      <w:r w:rsidRPr="00857BC1">
        <w:rPr>
          <w:rFonts w:ascii="Arial" w:hAnsi="Arial"/>
          <w:sz w:val="18"/>
          <w:szCs w:val="18"/>
          <w:highlight w:val="yellow"/>
        </w:rPr>
        <w:t xml:space="preserve">(Website) Once all faculty disclosure available, remove “coming soon” and link to the faculty listing page with the disclosure link at top </w:t>
      </w:r>
    </w:p>
    <w:p w:rsidR="00E252EF" w:rsidRPr="00857BC1" w:rsidRDefault="00E252EF" w:rsidP="00E252EF">
      <w:pPr>
        <w:spacing w:line="240" w:lineRule="auto"/>
        <w:rPr>
          <w:rStyle w:val="Hyperlink"/>
          <w:rFonts w:ascii="Arial" w:hAnsi="Arial"/>
          <w:bCs/>
          <w:color w:val="auto"/>
          <w:sz w:val="18"/>
          <w:szCs w:val="18"/>
          <w:u w:val="none"/>
        </w:rPr>
      </w:pPr>
      <w:r w:rsidRPr="00857BC1">
        <w:rPr>
          <w:rStyle w:val="Hyperlink"/>
          <w:rFonts w:ascii="Arial" w:hAnsi="Arial"/>
          <w:bCs/>
          <w:color w:val="auto"/>
          <w:sz w:val="18"/>
          <w:szCs w:val="18"/>
          <w:highlight w:val="yellow"/>
          <w:u w:val="none"/>
        </w:rPr>
        <w:t>(Meeting guide) Do not include on CME page as already included on disclosure grid</w:t>
      </w:r>
    </w:p>
    <w:p w:rsidR="00E252EF" w:rsidRPr="00857BC1" w:rsidRDefault="00E252EF" w:rsidP="001B0FBC">
      <w:pPr>
        <w:spacing w:line="240" w:lineRule="auto"/>
        <w:rPr>
          <w:rFonts w:ascii="Arial" w:hAnsi="Arial"/>
          <w:b/>
          <w:bCs/>
          <w:sz w:val="18"/>
          <w:szCs w:val="18"/>
        </w:rPr>
      </w:pPr>
    </w:p>
    <w:sectPr w:rsidR="00E252EF" w:rsidRPr="00857BC1" w:rsidSect="00CD1CA1">
      <w:headerReference w:type="default" r:id="rId21"/>
      <w:footerReference w:type="default" r:id="rId22"/>
      <w:headerReference w:type="first" r:id="rId23"/>
      <w:pgSz w:w="12240" w:h="15840" w:code="1"/>
      <w:pgMar w:top="720" w:right="403" w:bottom="432" w:left="403"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B34" w:rsidRDefault="00DE6B34" w:rsidP="00D36DFE">
      <w:r>
        <w:separator/>
      </w:r>
    </w:p>
  </w:endnote>
  <w:endnote w:type="continuationSeparator" w:id="0">
    <w:p w:rsidR="00DE6B34" w:rsidRDefault="00DE6B34" w:rsidP="00D3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587" w:rsidRPr="00F319B3" w:rsidRDefault="00EF1587" w:rsidP="00297321">
    <w:pPr>
      <w:pStyle w:val="Footer"/>
      <w:tabs>
        <w:tab w:val="clear" w:pos="4680"/>
        <w:tab w:val="clear" w:pos="9360"/>
        <w:tab w:val="left" w:pos="7245"/>
        <w:tab w:val="center" w:pos="8505"/>
        <w:tab w:val="right" w:pos="9639"/>
      </w:tabs>
      <w:jc w:val="center"/>
      <w:rPr>
        <w:rFonts w:ascii="Arial" w:hAnsi="Arial"/>
        <w:i/>
        <w:color w:val="8080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B34" w:rsidRDefault="00DE6B34" w:rsidP="00D36DFE">
      <w:r>
        <w:separator/>
      </w:r>
    </w:p>
  </w:footnote>
  <w:footnote w:type="continuationSeparator" w:id="0">
    <w:p w:rsidR="00DE6B34" w:rsidRDefault="00DE6B34" w:rsidP="00D36DFE">
      <w:r>
        <w:continuationSeparator/>
      </w:r>
    </w:p>
  </w:footnote>
  <w:footnote w:id="1">
    <w:p w:rsidR="006165F1" w:rsidRPr="003F09FC" w:rsidRDefault="006165F1" w:rsidP="00DF6F2B">
      <w:pPr>
        <w:pStyle w:val="FootnoteText"/>
        <w:ind w:left="90" w:hanging="90"/>
        <w:rPr>
          <w:rFonts w:ascii="Arial" w:hAnsi="Arial"/>
          <w:sz w:val="18"/>
          <w:szCs w:val="18"/>
        </w:rPr>
      </w:pPr>
      <w:r w:rsidRPr="003F09FC">
        <w:rPr>
          <w:rStyle w:val="FootnoteReference"/>
          <w:rFonts w:ascii="Arial" w:hAnsi="Arial"/>
          <w:sz w:val="18"/>
          <w:szCs w:val="18"/>
        </w:rPr>
        <w:footnoteRef/>
      </w:r>
      <w:r w:rsidRPr="003F09FC">
        <w:rPr>
          <w:rFonts w:ascii="Arial" w:hAnsi="Arial"/>
          <w:sz w:val="18"/>
          <w:szCs w:val="18"/>
        </w:rPr>
        <w:t xml:space="preserve"> Maintenance of Certification in Anesthesiology™ </w:t>
      </w:r>
      <w:r w:rsidR="00827110" w:rsidRPr="003F09FC">
        <w:rPr>
          <w:rFonts w:ascii="Arial" w:hAnsi="Arial"/>
          <w:sz w:val="18"/>
          <w:szCs w:val="18"/>
        </w:rPr>
        <w:t>program and MOCA® are registered trademarks of The American Board of Anesthesiology™.</w:t>
      </w:r>
    </w:p>
  </w:footnote>
  <w:footnote w:id="2">
    <w:p w:rsidR="00AB10F4" w:rsidRPr="003F09FC" w:rsidRDefault="00AB10F4" w:rsidP="00AB10F4">
      <w:pPr>
        <w:pStyle w:val="FootnoteText"/>
        <w:ind w:left="90" w:hanging="90"/>
        <w:rPr>
          <w:rFonts w:ascii="Arial" w:hAnsi="Arial"/>
          <w:sz w:val="18"/>
          <w:szCs w:val="18"/>
        </w:rPr>
      </w:pPr>
      <w:r w:rsidRPr="003F09FC">
        <w:rPr>
          <w:rFonts w:ascii="Arial" w:hAnsi="Arial"/>
          <w:sz w:val="18"/>
          <w:szCs w:val="18"/>
          <w:vertAlign w:val="superscript"/>
        </w:rPr>
        <w:footnoteRef/>
      </w:r>
      <w:r w:rsidRPr="003F09FC">
        <w:rPr>
          <w:rFonts w:ascii="Arial" w:hAnsi="Arial"/>
          <w:sz w:val="18"/>
          <w:szCs w:val="18"/>
          <w:vertAlign w:val="superscript"/>
        </w:rPr>
        <w:t xml:space="preserve"> </w:t>
      </w:r>
      <w:r w:rsidRPr="003F09FC">
        <w:rPr>
          <w:rFonts w:ascii="Arial" w:hAnsi="Arial"/>
          <w:sz w:val="18"/>
          <w:szCs w:val="18"/>
        </w:rPr>
        <w:t>MOCA 2.0®</w:t>
      </w:r>
      <w:r w:rsidR="00537B63" w:rsidRPr="003F09FC">
        <w:rPr>
          <w:rFonts w:ascii="Arial" w:hAnsi="Arial"/>
          <w:sz w:val="18"/>
          <w:szCs w:val="18"/>
        </w:rPr>
        <w:t xml:space="preserve"> </w:t>
      </w:r>
      <w:r w:rsidRPr="003F09FC">
        <w:rPr>
          <w:rFonts w:ascii="Arial" w:hAnsi="Arial"/>
          <w:sz w:val="18"/>
          <w:szCs w:val="18"/>
        </w:rPr>
        <w:t>is a trademark of The American Board of Anesthesiology®.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587" w:rsidRDefault="003019F2" w:rsidP="00595CE3">
    <w:pPr>
      <w:jc w:val="right"/>
      <w:rPr>
        <w:rFonts w:ascii="Arial" w:hAnsi="Arial"/>
        <w:sz w:val="28"/>
        <w:szCs w:val="20"/>
      </w:rPr>
    </w:pPr>
    <w:r>
      <w:rPr>
        <w:noProof/>
      </w:rPr>
      <w:drawing>
        <wp:inline distT="0" distB="0" distL="0" distR="0">
          <wp:extent cx="7260590" cy="9000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0590" cy="900032"/>
                  </a:xfrm>
                  <a:prstGeom prst="rect">
                    <a:avLst/>
                  </a:prstGeom>
                  <a:noFill/>
                  <a:ln>
                    <a:noFill/>
                  </a:ln>
                </pic:spPr>
              </pic:pic>
            </a:graphicData>
          </a:graphic>
        </wp:inline>
      </w:drawing>
    </w:r>
  </w:p>
  <w:p w:rsidR="00EF1587" w:rsidRDefault="00EF1587" w:rsidP="00595CE3">
    <w:pPr>
      <w:jc w:val="right"/>
      <w:rPr>
        <w:rFonts w:ascii="Arial" w:hAnsi="Arial"/>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587" w:rsidRDefault="00EF1587" w:rsidP="00166F4F">
    <w:pPr>
      <w:jc w:val="center"/>
      <w:rPr>
        <w:i/>
        <w:sz w:val="20"/>
        <w:szCs w:val="20"/>
      </w:rPr>
    </w:pPr>
    <w:r>
      <w:rPr>
        <w:i/>
        <w:noProof/>
        <w:sz w:val="20"/>
        <w:szCs w:val="20"/>
        <w:lang w:bidi="ar-SA"/>
      </w:rPr>
      <w:drawing>
        <wp:anchor distT="0" distB="0" distL="114300" distR="114300" simplePos="0" relativeHeight="251662336" behindDoc="0" locked="0" layoutInCell="1" allowOverlap="1">
          <wp:simplePos x="0" y="0"/>
          <wp:positionH relativeFrom="column">
            <wp:posOffset>61153</wp:posOffset>
          </wp:positionH>
          <wp:positionV relativeFrom="paragraph">
            <wp:posOffset>-5411</wp:posOffset>
          </wp:positionV>
          <wp:extent cx="1819938" cy="588397"/>
          <wp:effectExtent l="19050" t="0" r="8862" b="0"/>
          <wp:wrapNone/>
          <wp:docPr id="1" name="Picture 1" descr="KENES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ES EDUCATION logo"/>
                  <pic:cNvPicPr>
                    <a:picLocks noChangeAspect="1" noChangeArrowheads="1"/>
                  </pic:cNvPicPr>
                </pic:nvPicPr>
                <pic:blipFill>
                  <a:blip r:embed="rId1"/>
                  <a:srcRect/>
                  <a:stretch>
                    <a:fillRect/>
                  </a:stretch>
                </pic:blipFill>
                <pic:spPr bwMode="auto">
                  <a:xfrm>
                    <a:off x="0" y="0"/>
                    <a:ext cx="1819938" cy="588397"/>
                  </a:xfrm>
                  <a:prstGeom prst="rect">
                    <a:avLst/>
                  </a:prstGeom>
                  <a:noFill/>
                  <a:ln w="9525">
                    <a:noFill/>
                    <a:miter lim="800000"/>
                    <a:headEnd/>
                    <a:tailEnd/>
                  </a:ln>
                </pic:spPr>
              </pic:pic>
            </a:graphicData>
          </a:graphic>
        </wp:anchor>
      </w:drawing>
    </w:r>
  </w:p>
  <w:p w:rsidR="00EF1587" w:rsidRDefault="00EF1587" w:rsidP="00595CE3">
    <w:pPr>
      <w:jc w:val="right"/>
      <w:rPr>
        <w:rFonts w:ascii="Arial" w:hAnsi="Arial"/>
        <w:sz w:val="28"/>
        <w:szCs w:val="20"/>
      </w:rPr>
    </w:pPr>
  </w:p>
  <w:p w:rsidR="00EF1587" w:rsidRPr="00595CE3" w:rsidRDefault="00EF1587" w:rsidP="00595CE3">
    <w:pPr>
      <w:jc w:val="right"/>
      <w:rPr>
        <w:rFonts w:ascii="Arial" w:hAnsi="Arial"/>
        <w:sz w:val="28"/>
        <w:szCs w:val="20"/>
      </w:rPr>
    </w:pPr>
    <w:r w:rsidRPr="00595CE3">
      <w:rPr>
        <w:rFonts w:ascii="Arial" w:hAnsi="Arial"/>
        <w:sz w:val="28"/>
        <w:szCs w:val="20"/>
      </w:rPr>
      <w:t>CME Accreditation Wording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A41"/>
    <w:multiLevelType w:val="hybridMultilevel"/>
    <w:tmpl w:val="300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1095"/>
    <w:multiLevelType w:val="hybridMultilevel"/>
    <w:tmpl w:val="B2B0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473BB"/>
    <w:multiLevelType w:val="multilevel"/>
    <w:tmpl w:val="BC16289E"/>
    <w:lvl w:ilvl="0">
      <w:start w:val="1"/>
      <w:numFmt w:val="decimal"/>
      <w:lvlText w:val="%1"/>
      <w:lvlJc w:val="left"/>
      <w:pPr>
        <w:ind w:left="52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8481C24"/>
    <w:multiLevelType w:val="hybridMultilevel"/>
    <w:tmpl w:val="89EA58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941DC"/>
    <w:multiLevelType w:val="hybridMultilevel"/>
    <w:tmpl w:val="0F601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395778"/>
    <w:multiLevelType w:val="hybridMultilevel"/>
    <w:tmpl w:val="D79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823F5"/>
    <w:multiLevelType w:val="hybridMultilevel"/>
    <w:tmpl w:val="5A30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07A3E"/>
    <w:multiLevelType w:val="hybridMultilevel"/>
    <w:tmpl w:val="E536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1"/>
  </w:num>
  <w:num w:numId="6">
    <w:abstractNumId w:val="5"/>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007"/>
    <w:rsid w:val="000008F8"/>
    <w:rsid w:val="00000B1B"/>
    <w:rsid w:val="00000B41"/>
    <w:rsid w:val="00003148"/>
    <w:rsid w:val="000039CC"/>
    <w:rsid w:val="00006AE2"/>
    <w:rsid w:val="00010FE6"/>
    <w:rsid w:val="00012545"/>
    <w:rsid w:val="00013090"/>
    <w:rsid w:val="00017595"/>
    <w:rsid w:val="0001789E"/>
    <w:rsid w:val="00025F77"/>
    <w:rsid w:val="00026AE5"/>
    <w:rsid w:val="00026D7C"/>
    <w:rsid w:val="0003179F"/>
    <w:rsid w:val="000317BB"/>
    <w:rsid w:val="000325F3"/>
    <w:rsid w:val="00034726"/>
    <w:rsid w:val="0003672B"/>
    <w:rsid w:val="0003785B"/>
    <w:rsid w:val="0004112E"/>
    <w:rsid w:val="0004270A"/>
    <w:rsid w:val="0005069F"/>
    <w:rsid w:val="00050D27"/>
    <w:rsid w:val="000540EC"/>
    <w:rsid w:val="0005444E"/>
    <w:rsid w:val="0005633A"/>
    <w:rsid w:val="000568C3"/>
    <w:rsid w:val="000619EA"/>
    <w:rsid w:val="00061F1A"/>
    <w:rsid w:val="00062D8A"/>
    <w:rsid w:val="0007066E"/>
    <w:rsid w:val="00072E58"/>
    <w:rsid w:val="000762D3"/>
    <w:rsid w:val="00076755"/>
    <w:rsid w:val="00077699"/>
    <w:rsid w:val="00082E8F"/>
    <w:rsid w:val="00087BB2"/>
    <w:rsid w:val="00092450"/>
    <w:rsid w:val="00093393"/>
    <w:rsid w:val="0009537E"/>
    <w:rsid w:val="00096B58"/>
    <w:rsid w:val="00096FA2"/>
    <w:rsid w:val="00097E28"/>
    <w:rsid w:val="000A2042"/>
    <w:rsid w:val="000A3AF9"/>
    <w:rsid w:val="000A6CB2"/>
    <w:rsid w:val="000A7011"/>
    <w:rsid w:val="000A7A4B"/>
    <w:rsid w:val="000B0076"/>
    <w:rsid w:val="000B0F67"/>
    <w:rsid w:val="000B220F"/>
    <w:rsid w:val="000B40B6"/>
    <w:rsid w:val="000B40BD"/>
    <w:rsid w:val="000B4892"/>
    <w:rsid w:val="000B6007"/>
    <w:rsid w:val="000B75C8"/>
    <w:rsid w:val="000C05EF"/>
    <w:rsid w:val="000C5DF1"/>
    <w:rsid w:val="000C7C43"/>
    <w:rsid w:val="000D0D5D"/>
    <w:rsid w:val="000D10FF"/>
    <w:rsid w:val="000D146F"/>
    <w:rsid w:val="000D2E47"/>
    <w:rsid w:val="000D4D77"/>
    <w:rsid w:val="000E06C9"/>
    <w:rsid w:val="000E3448"/>
    <w:rsid w:val="000E3FA1"/>
    <w:rsid w:val="000E68BA"/>
    <w:rsid w:val="000F020E"/>
    <w:rsid w:val="000F0467"/>
    <w:rsid w:val="000F3F49"/>
    <w:rsid w:val="000F4AEA"/>
    <w:rsid w:val="000F4D49"/>
    <w:rsid w:val="001003ED"/>
    <w:rsid w:val="001013C2"/>
    <w:rsid w:val="001057DD"/>
    <w:rsid w:val="00106080"/>
    <w:rsid w:val="001075C6"/>
    <w:rsid w:val="001078D3"/>
    <w:rsid w:val="0011357D"/>
    <w:rsid w:val="00114AB0"/>
    <w:rsid w:val="00124B0F"/>
    <w:rsid w:val="00126294"/>
    <w:rsid w:val="0012646D"/>
    <w:rsid w:val="001325E2"/>
    <w:rsid w:val="0014150B"/>
    <w:rsid w:val="00144332"/>
    <w:rsid w:val="0014437F"/>
    <w:rsid w:val="0014445B"/>
    <w:rsid w:val="00144B86"/>
    <w:rsid w:val="001465DD"/>
    <w:rsid w:val="001500AE"/>
    <w:rsid w:val="00151A31"/>
    <w:rsid w:val="00153F01"/>
    <w:rsid w:val="00156052"/>
    <w:rsid w:val="0015779F"/>
    <w:rsid w:val="00157D75"/>
    <w:rsid w:val="001603DE"/>
    <w:rsid w:val="00164481"/>
    <w:rsid w:val="001659B1"/>
    <w:rsid w:val="00166F4F"/>
    <w:rsid w:val="001717C8"/>
    <w:rsid w:val="00172398"/>
    <w:rsid w:val="0017533B"/>
    <w:rsid w:val="001775FE"/>
    <w:rsid w:val="0017769C"/>
    <w:rsid w:val="00183507"/>
    <w:rsid w:val="001838EF"/>
    <w:rsid w:val="001844D2"/>
    <w:rsid w:val="0018584D"/>
    <w:rsid w:val="00185ED9"/>
    <w:rsid w:val="001930E1"/>
    <w:rsid w:val="00195714"/>
    <w:rsid w:val="0019647F"/>
    <w:rsid w:val="001977E5"/>
    <w:rsid w:val="001A0641"/>
    <w:rsid w:val="001A735A"/>
    <w:rsid w:val="001B0273"/>
    <w:rsid w:val="001B0450"/>
    <w:rsid w:val="001B0FBC"/>
    <w:rsid w:val="001B2156"/>
    <w:rsid w:val="001B23E8"/>
    <w:rsid w:val="001B3150"/>
    <w:rsid w:val="001B3E7B"/>
    <w:rsid w:val="001B7E9A"/>
    <w:rsid w:val="001C3573"/>
    <w:rsid w:val="001C4B2B"/>
    <w:rsid w:val="001C7D5A"/>
    <w:rsid w:val="001C7D6D"/>
    <w:rsid w:val="001D4243"/>
    <w:rsid w:val="001D4604"/>
    <w:rsid w:val="001D58E7"/>
    <w:rsid w:val="001D63C9"/>
    <w:rsid w:val="001E06CE"/>
    <w:rsid w:val="001E328D"/>
    <w:rsid w:val="001E4DDB"/>
    <w:rsid w:val="001E65D7"/>
    <w:rsid w:val="001F03B0"/>
    <w:rsid w:val="001F08FD"/>
    <w:rsid w:val="001F1572"/>
    <w:rsid w:val="001F1C7B"/>
    <w:rsid w:val="001F2022"/>
    <w:rsid w:val="001F305F"/>
    <w:rsid w:val="001F30AB"/>
    <w:rsid w:val="001F4007"/>
    <w:rsid w:val="001F594F"/>
    <w:rsid w:val="0020129E"/>
    <w:rsid w:val="00202CCF"/>
    <w:rsid w:val="002037DD"/>
    <w:rsid w:val="00203EF7"/>
    <w:rsid w:val="0020404C"/>
    <w:rsid w:val="0020503B"/>
    <w:rsid w:val="00210214"/>
    <w:rsid w:val="002106DB"/>
    <w:rsid w:val="002109F1"/>
    <w:rsid w:val="0021290D"/>
    <w:rsid w:val="00212B4F"/>
    <w:rsid w:val="002135CB"/>
    <w:rsid w:val="002177DA"/>
    <w:rsid w:val="00221A1D"/>
    <w:rsid w:val="00222000"/>
    <w:rsid w:val="002222D4"/>
    <w:rsid w:val="0022534D"/>
    <w:rsid w:val="0022577D"/>
    <w:rsid w:val="00226787"/>
    <w:rsid w:val="00226E51"/>
    <w:rsid w:val="00231041"/>
    <w:rsid w:val="00233285"/>
    <w:rsid w:val="002332A1"/>
    <w:rsid w:val="00234231"/>
    <w:rsid w:val="0023644A"/>
    <w:rsid w:val="0023682C"/>
    <w:rsid w:val="002400DB"/>
    <w:rsid w:val="00242876"/>
    <w:rsid w:val="00243453"/>
    <w:rsid w:val="00244812"/>
    <w:rsid w:val="00245A69"/>
    <w:rsid w:val="00245BC0"/>
    <w:rsid w:val="00246CAB"/>
    <w:rsid w:val="0025233F"/>
    <w:rsid w:val="0025255F"/>
    <w:rsid w:val="002545E0"/>
    <w:rsid w:val="00254678"/>
    <w:rsid w:val="00260233"/>
    <w:rsid w:val="00260484"/>
    <w:rsid w:val="00264CDD"/>
    <w:rsid w:val="00265547"/>
    <w:rsid w:val="00265580"/>
    <w:rsid w:val="00266EC7"/>
    <w:rsid w:val="00271C75"/>
    <w:rsid w:val="00274DB7"/>
    <w:rsid w:val="00277235"/>
    <w:rsid w:val="00280D3C"/>
    <w:rsid w:val="00296A84"/>
    <w:rsid w:val="00296E53"/>
    <w:rsid w:val="00297321"/>
    <w:rsid w:val="002A0C34"/>
    <w:rsid w:val="002A2721"/>
    <w:rsid w:val="002A2908"/>
    <w:rsid w:val="002A2C65"/>
    <w:rsid w:val="002A49E7"/>
    <w:rsid w:val="002B13A8"/>
    <w:rsid w:val="002B2DFE"/>
    <w:rsid w:val="002B3071"/>
    <w:rsid w:val="002B346D"/>
    <w:rsid w:val="002B4BFB"/>
    <w:rsid w:val="002B6F9F"/>
    <w:rsid w:val="002C29C8"/>
    <w:rsid w:val="002C3136"/>
    <w:rsid w:val="002C4320"/>
    <w:rsid w:val="002C4A3C"/>
    <w:rsid w:val="002C4B59"/>
    <w:rsid w:val="002C6880"/>
    <w:rsid w:val="002C6EE5"/>
    <w:rsid w:val="002D0696"/>
    <w:rsid w:val="002D1274"/>
    <w:rsid w:val="002D1511"/>
    <w:rsid w:val="002D199C"/>
    <w:rsid w:val="002D22B6"/>
    <w:rsid w:val="002D53E4"/>
    <w:rsid w:val="002D74AC"/>
    <w:rsid w:val="002E0E58"/>
    <w:rsid w:val="002E15AC"/>
    <w:rsid w:val="002E3E7E"/>
    <w:rsid w:val="002F310B"/>
    <w:rsid w:val="002F5BAF"/>
    <w:rsid w:val="002F5E5F"/>
    <w:rsid w:val="002F6DC1"/>
    <w:rsid w:val="003019F2"/>
    <w:rsid w:val="003151E5"/>
    <w:rsid w:val="00315B38"/>
    <w:rsid w:val="00316BB5"/>
    <w:rsid w:val="003174AD"/>
    <w:rsid w:val="003209B4"/>
    <w:rsid w:val="00322DAA"/>
    <w:rsid w:val="003240FF"/>
    <w:rsid w:val="00334646"/>
    <w:rsid w:val="003369A0"/>
    <w:rsid w:val="003369B1"/>
    <w:rsid w:val="003435F5"/>
    <w:rsid w:val="0035249F"/>
    <w:rsid w:val="00357CBC"/>
    <w:rsid w:val="00360F8D"/>
    <w:rsid w:val="0036103F"/>
    <w:rsid w:val="00362FED"/>
    <w:rsid w:val="00363253"/>
    <w:rsid w:val="00363288"/>
    <w:rsid w:val="00364C6A"/>
    <w:rsid w:val="00370C2F"/>
    <w:rsid w:val="00372A76"/>
    <w:rsid w:val="003730B3"/>
    <w:rsid w:val="00375707"/>
    <w:rsid w:val="0038119D"/>
    <w:rsid w:val="00381D14"/>
    <w:rsid w:val="00383383"/>
    <w:rsid w:val="003846EF"/>
    <w:rsid w:val="003851F6"/>
    <w:rsid w:val="00386CBB"/>
    <w:rsid w:val="00391A1C"/>
    <w:rsid w:val="00392214"/>
    <w:rsid w:val="003922E4"/>
    <w:rsid w:val="00393921"/>
    <w:rsid w:val="0039518A"/>
    <w:rsid w:val="00396B24"/>
    <w:rsid w:val="003A0FC5"/>
    <w:rsid w:val="003A1E24"/>
    <w:rsid w:val="003A3A49"/>
    <w:rsid w:val="003A4BC3"/>
    <w:rsid w:val="003A4D61"/>
    <w:rsid w:val="003A60C0"/>
    <w:rsid w:val="003A651F"/>
    <w:rsid w:val="003A65B3"/>
    <w:rsid w:val="003B0740"/>
    <w:rsid w:val="003B113E"/>
    <w:rsid w:val="003C0C41"/>
    <w:rsid w:val="003C1402"/>
    <w:rsid w:val="003C47D7"/>
    <w:rsid w:val="003C5FD7"/>
    <w:rsid w:val="003D1D66"/>
    <w:rsid w:val="003D29E4"/>
    <w:rsid w:val="003D4BA0"/>
    <w:rsid w:val="003E1283"/>
    <w:rsid w:val="003E1BFC"/>
    <w:rsid w:val="003E2A7C"/>
    <w:rsid w:val="003E6D52"/>
    <w:rsid w:val="003F09FC"/>
    <w:rsid w:val="003F11F6"/>
    <w:rsid w:val="003F3F03"/>
    <w:rsid w:val="003F47C1"/>
    <w:rsid w:val="003F4DD2"/>
    <w:rsid w:val="0040321E"/>
    <w:rsid w:val="004038C7"/>
    <w:rsid w:val="00404F3C"/>
    <w:rsid w:val="0040539E"/>
    <w:rsid w:val="00407B30"/>
    <w:rsid w:val="00407BAA"/>
    <w:rsid w:val="004109F1"/>
    <w:rsid w:val="00413E54"/>
    <w:rsid w:val="00414245"/>
    <w:rsid w:val="0041484D"/>
    <w:rsid w:val="00414DC2"/>
    <w:rsid w:val="0041798E"/>
    <w:rsid w:val="004217E6"/>
    <w:rsid w:val="0042247C"/>
    <w:rsid w:val="004242CE"/>
    <w:rsid w:val="004256CD"/>
    <w:rsid w:val="00426E4E"/>
    <w:rsid w:val="00427A44"/>
    <w:rsid w:val="0043087C"/>
    <w:rsid w:val="00432091"/>
    <w:rsid w:val="00432237"/>
    <w:rsid w:val="004338B1"/>
    <w:rsid w:val="00433F1E"/>
    <w:rsid w:val="004348F6"/>
    <w:rsid w:val="00434E58"/>
    <w:rsid w:val="00435C8E"/>
    <w:rsid w:val="00436182"/>
    <w:rsid w:val="004366CE"/>
    <w:rsid w:val="0044011D"/>
    <w:rsid w:val="004408A3"/>
    <w:rsid w:val="00441070"/>
    <w:rsid w:val="004418CC"/>
    <w:rsid w:val="0044222C"/>
    <w:rsid w:val="0044506B"/>
    <w:rsid w:val="0045052F"/>
    <w:rsid w:val="00451C32"/>
    <w:rsid w:val="00455121"/>
    <w:rsid w:val="0046124A"/>
    <w:rsid w:val="00461954"/>
    <w:rsid w:val="00463D4B"/>
    <w:rsid w:val="0046480B"/>
    <w:rsid w:val="00464968"/>
    <w:rsid w:val="00466F44"/>
    <w:rsid w:val="00470A6E"/>
    <w:rsid w:val="00473E55"/>
    <w:rsid w:val="00477DF7"/>
    <w:rsid w:val="0048174C"/>
    <w:rsid w:val="0048483C"/>
    <w:rsid w:val="004901E2"/>
    <w:rsid w:val="00490568"/>
    <w:rsid w:val="00495067"/>
    <w:rsid w:val="0049571A"/>
    <w:rsid w:val="00496E04"/>
    <w:rsid w:val="00497509"/>
    <w:rsid w:val="004A04E1"/>
    <w:rsid w:val="004A3B98"/>
    <w:rsid w:val="004A43B9"/>
    <w:rsid w:val="004A6481"/>
    <w:rsid w:val="004A681A"/>
    <w:rsid w:val="004A6973"/>
    <w:rsid w:val="004B2A05"/>
    <w:rsid w:val="004B4F78"/>
    <w:rsid w:val="004B5EC4"/>
    <w:rsid w:val="004B6BC2"/>
    <w:rsid w:val="004B7673"/>
    <w:rsid w:val="004C1BF7"/>
    <w:rsid w:val="004C3470"/>
    <w:rsid w:val="004C6B13"/>
    <w:rsid w:val="004C76E6"/>
    <w:rsid w:val="004D051F"/>
    <w:rsid w:val="004D2178"/>
    <w:rsid w:val="004D3A5B"/>
    <w:rsid w:val="004D3DE4"/>
    <w:rsid w:val="004D53CA"/>
    <w:rsid w:val="004D5E17"/>
    <w:rsid w:val="004E1164"/>
    <w:rsid w:val="004E1AE5"/>
    <w:rsid w:val="004E1CD3"/>
    <w:rsid w:val="004E5238"/>
    <w:rsid w:val="004E54C0"/>
    <w:rsid w:val="004E619C"/>
    <w:rsid w:val="004E6A1E"/>
    <w:rsid w:val="004E7F76"/>
    <w:rsid w:val="004F2415"/>
    <w:rsid w:val="004F5FCC"/>
    <w:rsid w:val="004F655F"/>
    <w:rsid w:val="005009BF"/>
    <w:rsid w:val="00504807"/>
    <w:rsid w:val="00505654"/>
    <w:rsid w:val="00506824"/>
    <w:rsid w:val="005110D0"/>
    <w:rsid w:val="00513D07"/>
    <w:rsid w:val="00514352"/>
    <w:rsid w:val="0051728C"/>
    <w:rsid w:val="00517D18"/>
    <w:rsid w:val="00522530"/>
    <w:rsid w:val="00523F7D"/>
    <w:rsid w:val="005241E9"/>
    <w:rsid w:val="005279DB"/>
    <w:rsid w:val="00527CFF"/>
    <w:rsid w:val="00530861"/>
    <w:rsid w:val="00530957"/>
    <w:rsid w:val="0053110A"/>
    <w:rsid w:val="00531DC7"/>
    <w:rsid w:val="0053564B"/>
    <w:rsid w:val="0053610E"/>
    <w:rsid w:val="00536DA9"/>
    <w:rsid w:val="00537B63"/>
    <w:rsid w:val="00542BB6"/>
    <w:rsid w:val="0054312D"/>
    <w:rsid w:val="00543FA4"/>
    <w:rsid w:val="00545A5E"/>
    <w:rsid w:val="00545D00"/>
    <w:rsid w:val="00550425"/>
    <w:rsid w:val="005506E5"/>
    <w:rsid w:val="00551BC8"/>
    <w:rsid w:val="00551D1B"/>
    <w:rsid w:val="0055284F"/>
    <w:rsid w:val="0055398C"/>
    <w:rsid w:val="00560A81"/>
    <w:rsid w:val="00567173"/>
    <w:rsid w:val="005758B0"/>
    <w:rsid w:val="00577868"/>
    <w:rsid w:val="00580E37"/>
    <w:rsid w:val="00583F79"/>
    <w:rsid w:val="0058791A"/>
    <w:rsid w:val="0059120C"/>
    <w:rsid w:val="005931AE"/>
    <w:rsid w:val="00593F8C"/>
    <w:rsid w:val="005949E3"/>
    <w:rsid w:val="00595CE3"/>
    <w:rsid w:val="0059642D"/>
    <w:rsid w:val="005A0041"/>
    <w:rsid w:val="005A1461"/>
    <w:rsid w:val="005A3279"/>
    <w:rsid w:val="005A420C"/>
    <w:rsid w:val="005A5FEB"/>
    <w:rsid w:val="005A634C"/>
    <w:rsid w:val="005B1B96"/>
    <w:rsid w:val="005B5486"/>
    <w:rsid w:val="005B6155"/>
    <w:rsid w:val="005B79EB"/>
    <w:rsid w:val="005C0519"/>
    <w:rsid w:val="005C0969"/>
    <w:rsid w:val="005C7526"/>
    <w:rsid w:val="005D030A"/>
    <w:rsid w:val="005D0909"/>
    <w:rsid w:val="005D25D4"/>
    <w:rsid w:val="005D75DB"/>
    <w:rsid w:val="005E0920"/>
    <w:rsid w:val="005E4A62"/>
    <w:rsid w:val="005E516F"/>
    <w:rsid w:val="005F210F"/>
    <w:rsid w:val="005F2686"/>
    <w:rsid w:val="005F2841"/>
    <w:rsid w:val="005F2DBA"/>
    <w:rsid w:val="005F30A2"/>
    <w:rsid w:val="005F5D52"/>
    <w:rsid w:val="005F6AF8"/>
    <w:rsid w:val="005F6BF1"/>
    <w:rsid w:val="005F733C"/>
    <w:rsid w:val="005F7669"/>
    <w:rsid w:val="0060126F"/>
    <w:rsid w:val="006039A8"/>
    <w:rsid w:val="006042AA"/>
    <w:rsid w:val="0060596F"/>
    <w:rsid w:val="00607AA4"/>
    <w:rsid w:val="006111D7"/>
    <w:rsid w:val="00612DCA"/>
    <w:rsid w:val="00613232"/>
    <w:rsid w:val="006140E9"/>
    <w:rsid w:val="006148DB"/>
    <w:rsid w:val="006155B7"/>
    <w:rsid w:val="006165F1"/>
    <w:rsid w:val="00620EC8"/>
    <w:rsid w:val="00621E47"/>
    <w:rsid w:val="006220CD"/>
    <w:rsid w:val="006237D1"/>
    <w:rsid w:val="00624FFB"/>
    <w:rsid w:val="00631FF8"/>
    <w:rsid w:val="00634C31"/>
    <w:rsid w:val="0063798E"/>
    <w:rsid w:val="006409F0"/>
    <w:rsid w:val="00640CEC"/>
    <w:rsid w:val="00641432"/>
    <w:rsid w:val="00644217"/>
    <w:rsid w:val="0064469E"/>
    <w:rsid w:val="00644854"/>
    <w:rsid w:val="00645C68"/>
    <w:rsid w:val="00647929"/>
    <w:rsid w:val="00650831"/>
    <w:rsid w:val="00650ED1"/>
    <w:rsid w:val="0065663A"/>
    <w:rsid w:val="00660F85"/>
    <w:rsid w:val="0066303F"/>
    <w:rsid w:val="006658A6"/>
    <w:rsid w:val="00665933"/>
    <w:rsid w:val="006717F3"/>
    <w:rsid w:val="00674946"/>
    <w:rsid w:val="006752E6"/>
    <w:rsid w:val="006769AD"/>
    <w:rsid w:val="0068299A"/>
    <w:rsid w:val="006844DE"/>
    <w:rsid w:val="00684D7B"/>
    <w:rsid w:val="00684FBC"/>
    <w:rsid w:val="00684FCB"/>
    <w:rsid w:val="00685AE3"/>
    <w:rsid w:val="00690623"/>
    <w:rsid w:val="00690B1B"/>
    <w:rsid w:val="00692010"/>
    <w:rsid w:val="00692105"/>
    <w:rsid w:val="00693032"/>
    <w:rsid w:val="006935A1"/>
    <w:rsid w:val="00695EB3"/>
    <w:rsid w:val="006975B4"/>
    <w:rsid w:val="006A08C6"/>
    <w:rsid w:val="006A172D"/>
    <w:rsid w:val="006A2367"/>
    <w:rsid w:val="006B08A5"/>
    <w:rsid w:val="006B4A2E"/>
    <w:rsid w:val="006C0A41"/>
    <w:rsid w:val="006C15B6"/>
    <w:rsid w:val="006C2304"/>
    <w:rsid w:val="006C4103"/>
    <w:rsid w:val="006C453D"/>
    <w:rsid w:val="006C6B45"/>
    <w:rsid w:val="006D0309"/>
    <w:rsid w:val="006D24B6"/>
    <w:rsid w:val="006D2B5E"/>
    <w:rsid w:val="006D32C7"/>
    <w:rsid w:val="006D345C"/>
    <w:rsid w:val="006D3780"/>
    <w:rsid w:val="006D57F4"/>
    <w:rsid w:val="006D5B4B"/>
    <w:rsid w:val="006E2BD3"/>
    <w:rsid w:val="006E3BEB"/>
    <w:rsid w:val="006F0A61"/>
    <w:rsid w:val="006F4327"/>
    <w:rsid w:val="006F4E00"/>
    <w:rsid w:val="006F663D"/>
    <w:rsid w:val="006F6C67"/>
    <w:rsid w:val="006F781B"/>
    <w:rsid w:val="006F7EF4"/>
    <w:rsid w:val="0070191E"/>
    <w:rsid w:val="00701A19"/>
    <w:rsid w:val="00701EF9"/>
    <w:rsid w:val="0070217A"/>
    <w:rsid w:val="007042B3"/>
    <w:rsid w:val="007048A5"/>
    <w:rsid w:val="00704ABB"/>
    <w:rsid w:val="00714AD9"/>
    <w:rsid w:val="00721F22"/>
    <w:rsid w:val="00722AAE"/>
    <w:rsid w:val="007325ED"/>
    <w:rsid w:val="007328A8"/>
    <w:rsid w:val="00733706"/>
    <w:rsid w:val="007345C4"/>
    <w:rsid w:val="00736C53"/>
    <w:rsid w:val="00741500"/>
    <w:rsid w:val="00743054"/>
    <w:rsid w:val="007436C9"/>
    <w:rsid w:val="00743C30"/>
    <w:rsid w:val="007441A5"/>
    <w:rsid w:val="0074542E"/>
    <w:rsid w:val="0074724E"/>
    <w:rsid w:val="00747D25"/>
    <w:rsid w:val="0075034B"/>
    <w:rsid w:val="00752312"/>
    <w:rsid w:val="00752D03"/>
    <w:rsid w:val="007539B9"/>
    <w:rsid w:val="00753C0E"/>
    <w:rsid w:val="007551E5"/>
    <w:rsid w:val="007553D7"/>
    <w:rsid w:val="007559AF"/>
    <w:rsid w:val="00761CC9"/>
    <w:rsid w:val="00762DCE"/>
    <w:rsid w:val="0076356F"/>
    <w:rsid w:val="0076456B"/>
    <w:rsid w:val="00765860"/>
    <w:rsid w:val="00767D3A"/>
    <w:rsid w:val="0077301A"/>
    <w:rsid w:val="00773DBB"/>
    <w:rsid w:val="00774BFB"/>
    <w:rsid w:val="007775B2"/>
    <w:rsid w:val="00777FD1"/>
    <w:rsid w:val="007812D2"/>
    <w:rsid w:val="00781CBE"/>
    <w:rsid w:val="00782C3C"/>
    <w:rsid w:val="00784B0D"/>
    <w:rsid w:val="007859F6"/>
    <w:rsid w:val="00791657"/>
    <w:rsid w:val="007942C5"/>
    <w:rsid w:val="00795E08"/>
    <w:rsid w:val="0079667B"/>
    <w:rsid w:val="00796F8C"/>
    <w:rsid w:val="007A3828"/>
    <w:rsid w:val="007A7437"/>
    <w:rsid w:val="007A7781"/>
    <w:rsid w:val="007B1074"/>
    <w:rsid w:val="007B111E"/>
    <w:rsid w:val="007C063B"/>
    <w:rsid w:val="007C1262"/>
    <w:rsid w:val="007C382A"/>
    <w:rsid w:val="007C4540"/>
    <w:rsid w:val="007D195D"/>
    <w:rsid w:val="007D35D9"/>
    <w:rsid w:val="007D58A3"/>
    <w:rsid w:val="007D5C8C"/>
    <w:rsid w:val="007D63E3"/>
    <w:rsid w:val="007D6BAA"/>
    <w:rsid w:val="007D7906"/>
    <w:rsid w:val="007E1CAB"/>
    <w:rsid w:val="007E60D7"/>
    <w:rsid w:val="007E624D"/>
    <w:rsid w:val="007E6B5E"/>
    <w:rsid w:val="007F29A7"/>
    <w:rsid w:val="007F3E0E"/>
    <w:rsid w:val="007F7864"/>
    <w:rsid w:val="00801345"/>
    <w:rsid w:val="00802DCC"/>
    <w:rsid w:val="00802F24"/>
    <w:rsid w:val="008063C9"/>
    <w:rsid w:val="0080689F"/>
    <w:rsid w:val="00812337"/>
    <w:rsid w:val="00812FA3"/>
    <w:rsid w:val="008152B7"/>
    <w:rsid w:val="00817D69"/>
    <w:rsid w:val="008268EF"/>
    <w:rsid w:val="00827110"/>
    <w:rsid w:val="008316FC"/>
    <w:rsid w:val="00833B53"/>
    <w:rsid w:val="00835664"/>
    <w:rsid w:val="00842AB6"/>
    <w:rsid w:val="00843B95"/>
    <w:rsid w:val="00845EC1"/>
    <w:rsid w:val="008469D0"/>
    <w:rsid w:val="0084742A"/>
    <w:rsid w:val="00853C8A"/>
    <w:rsid w:val="00856373"/>
    <w:rsid w:val="00857BC1"/>
    <w:rsid w:val="0086143C"/>
    <w:rsid w:val="0086143F"/>
    <w:rsid w:val="008616C7"/>
    <w:rsid w:val="008633BF"/>
    <w:rsid w:val="008633CB"/>
    <w:rsid w:val="00863584"/>
    <w:rsid w:val="00865D57"/>
    <w:rsid w:val="00872149"/>
    <w:rsid w:val="00872902"/>
    <w:rsid w:val="008757D9"/>
    <w:rsid w:val="00877934"/>
    <w:rsid w:val="008809AC"/>
    <w:rsid w:val="00881950"/>
    <w:rsid w:val="00884E84"/>
    <w:rsid w:val="00885E47"/>
    <w:rsid w:val="00886801"/>
    <w:rsid w:val="00887236"/>
    <w:rsid w:val="0088726E"/>
    <w:rsid w:val="008946E3"/>
    <w:rsid w:val="00895BE2"/>
    <w:rsid w:val="008A32C7"/>
    <w:rsid w:val="008A3E23"/>
    <w:rsid w:val="008A67C5"/>
    <w:rsid w:val="008A7B7E"/>
    <w:rsid w:val="008B17AD"/>
    <w:rsid w:val="008B28CA"/>
    <w:rsid w:val="008B45CE"/>
    <w:rsid w:val="008B66F1"/>
    <w:rsid w:val="008B6E2D"/>
    <w:rsid w:val="008B71A7"/>
    <w:rsid w:val="008C0481"/>
    <w:rsid w:val="008C19F7"/>
    <w:rsid w:val="008C2934"/>
    <w:rsid w:val="008C402A"/>
    <w:rsid w:val="008C4D39"/>
    <w:rsid w:val="008C5878"/>
    <w:rsid w:val="008C701C"/>
    <w:rsid w:val="008D5379"/>
    <w:rsid w:val="008D567D"/>
    <w:rsid w:val="008D674D"/>
    <w:rsid w:val="008E66CD"/>
    <w:rsid w:val="008E7331"/>
    <w:rsid w:val="008F0A24"/>
    <w:rsid w:val="008F1CBE"/>
    <w:rsid w:val="008F2114"/>
    <w:rsid w:val="008F2D36"/>
    <w:rsid w:val="008F3752"/>
    <w:rsid w:val="008F5392"/>
    <w:rsid w:val="008F7385"/>
    <w:rsid w:val="00901021"/>
    <w:rsid w:val="00901D8F"/>
    <w:rsid w:val="00902B13"/>
    <w:rsid w:val="00904689"/>
    <w:rsid w:val="009167BD"/>
    <w:rsid w:val="00916AC6"/>
    <w:rsid w:val="00920C7F"/>
    <w:rsid w:val="00920FA5"/>
    <w:rsid w:val="00922483"/>
    <w:rsid w:val="00923CE2"/>
    <w:rsid w:val="0092481B"/>
    <w:rsid w:val="0092487D"/>
    <w:rsid w:val="00926092"/>
    <w:rsid w:val="00926251"/>
    <w:rsid w:val="00926BFA"/>
    <w:rsid w:val="0093075F"/>
    <w:rsid w:val="00931754"/>
    <w:rsid w:val="0093716E"/>
    <w:rsid w:val="009417FB"/>
    <w:rsid w:val="00941DF4"/>
    <w:rsid w:val="009421D8"/>
    <w:rsid w:val="0094246F"/>
    <w:rsid w:val="009424D5"/>
    <w:rsid w:val="0094332B"/>
    <w:rsid w:val="00943C9D"/>
    <w:rsid w:val="0094476F"/>
    <w:rsid w:val="00944D1B"/>
    <w:rsid w:val="009457DE"/>
    <w:rsid w:val="00945A5C"/>
    <w:rsid w:val="00947543"/>
    <w:rsid w:val="00950EB5"/>
    <w:rsid w:val="0095503F"/>
    <w:rsid w:val="0096078D"/>
    <w:rsid w:val="00960A38"/>
    <w:rsid w:val="0096535D"/>
    <w:rsid w:val="00965D6F"/>
    <w:rsid w:val="009662BE"/>
    <w:rsid w:val="0096639D"/>
    <w:rsid w:val="00967B17"/>
    <w:rsid w:val="0097027F"/>
    <w:rsid w:val="009767A5"/>
    <w:rsid w:val="009805DA"/>
    <w:rsid w:val="00982559"/>
    <w:rsid w:val="00984A55"/>
    <w:rsid w:val="00986315"/>
    <w:rsid w:val="00986692"/>
    <w:rsid w:val="00990610"/>
    <w:rsid w:val="00992707"/>
    <w:rsid w:val="009929F8"/>
    <w:rsid w:val="009930BF"/>
    <w:rsid w:val="00996B47"/>
    <w:rsid w:val="00997ABD"/>
    <w:rsid w:val="009A16EA"/>
    <w:rsid w:val="009A24B5"/>
    <w:rsid w:val="009A4F00"/>
    <w:rsid w:val="009B19B2"/>
    <w:rsid w:val="009B1FAD"/>
    <w:rsid w:val="009B45D4"/>
    <w:rsid w:val="009B4B55"/>
    <w:rsid w:val="009B7E06"/>
    <w:rsid w:val="009C0F87"/>
    <w:rsid w:val="009C1121"/>
    <w:rsid w:val="009C149C"/>
    <w:rsid w:val="009C2F20"/>
    <w:rsid w:val="009C630E"/>
    <w:rsid w:val="009C68CF"/>
    <w:rsid w:val="009D02EA"/>
    <w:rsid w:val="009D50B9"/>
    <w:rsid w:val="009D6717"/>
    <w:rsid w:val="009D6B85"/>
    <w:rsid w:val="009E1D87"/>
    <w:rsid w:val="009E2B0B"/>
    <w:rsid w:val="009E3DB5"/>
    <w:rsid w:val="009E4898"/>
    <w:rsid w:val="009E4A17"/>
    <w:rsid w:val="009E61A2"/>
    <w:rsid w:val="009E6EE0"/>
    <w:rsid w:val="009E7D04"/>
    <w:rsid w:val="009E7D4F"/>
    <w:rsid w:val="009F2328"/>
    <w:rsid w:val="009F4356"/>
    <w:rsid w:val="009F45BE"/>
    <w:rsid w:val="009F624F"/>
    <w:rsid w:val="00A0092B"/>
    <w:rsid w:val="00A00942"/>
    <w:rsid w:val="00A0155C"/>
    <w:rsid w:val="00A01CD0"/>
    <w:rsid w:val="00A01E6B"/>
    <w:rsid w:val="00A031D9"/>
    <w:rsid w:val="00A0523E"/>
    <w:rsid w:val="00A05E0F"/>
    <w:rsid w:val="00A06008"/>
    <w:rsid w:val="00A06BE7"/>
    <w:rsid w:val="00A104C8"/>
    <w:rsid w:val="00A13B1C"/>
    <w:rsid w:val="00A14497"/>
    <w:rsid w:val="00A16DDC"/>
    <w:rsid w:val="00A17D2D"/>
    <w:rsid w:val="00A2119C"/>
    <w:rsid w:val="00A21D02"/>
    <w:rsid w:val="00A221C3"/>
    <w:rsid w:val="00A23826"/>
    <w:rsid w:val="00A23851"/>
    <w:rsid w:val="00A260ED"/>
    <w:rsid w:val="00A2683A"/>
    <w:rsid w:val="00A26D8B"/>
    <w:rsid w:val="00A31A2E"/>
    <w:rsid w:val="00A33A06"/>
    <w:rsid w:val="00A35ACB"/>
    <w:rsid w:val="00A36D54"/>
    <w:rsid w:val="00A37709"/>
    <w:rsid w:val="00A42D72"/>
    <w:rsid w:val="00A470DA"/>
    <w:rsid w:val="00A47262"/>
    <w:rsid w:val="00A50CDB"/>
    <w:rsid w:val="00A528F2"/>
    <w:rsid w:val="00A5498E"/>
    <w:rsid w:val="00A56A1B"/>
    <w:rsid w:val="00A5736A"/>
    <w:rsid w:val="00A57B9B"/>
    <w:rsid w:val="00A600C5"/>
    <w:rsid w:val="00A60B20"/>
    <w:rsid w:val="00A60F62"/>
    <w:rsid w:val="00A63141"/>
    <w:rsid w:val="00A639FB"/>
    <w:rsid w:val="00A6490C"/>
    <w:rsid w:val="00A64FDC"/>
    <w:rsid w:val="00A66C86"/>
    <w:rsid w:val="00A7209B"/>
    <w:rsid w:val="00A7630D"/>
    <w:rsid w:val="00A81CD9"/>
    <w:rsid w:val="00A8356A"/>
    <w:rsid w:val="00A843AF"/>
    <w:rsid w:val="00A8451B"/>
    <w:rsid w:val="00A845E4"/>
    <w:rsid w:val="00A91F2D"/>
    <w:rsid w:val="00A97CAE"/>
    <w:rsid w:val="00AA32E7"/>
    <w:rsid w:val="00AA4A18"/>
    <w:rsid w:val="00AA6189"/>
    <w:rsid w:val="00AA620F"/>
    <w:rsid w:val="00AB10F4"/>
    <w:rsid w:val="00AC11AB"/>
    <w:rsid w:val="00AC1255"/>
    <w:rsid w:val="00AC145B"/>
    <w:rsid w:val="00AC42FD"/>
    <w:rsid w:val="00AC4918"/>
    <w:rsid w:val="00AC638D"/>
    <w:rsid w:val="00AD4BDE"/>
    <w:rsid w:val="00AD510F"/>
    <w:rsid w:val="00AE201A"/>
    <w:rsid w:val="00AE4396"/>
    <w:rsid w:val="00AE4BC0"/>
    <w:rsid w:val="00AE4D73"/>
    <w:rsid w:val="00AE5562"/>
    <w:rsid w:val="00AE6054"/>
    <w:rsid w:val="00AE6C6F"/>
    <w:rsid w:val="00AE7133"/>
    <w:rsid w:val="00AF2161"/>
    <w:rsid w:val="00AF3228"/>
    <w:rsid w:val="00AF3D10"/>
    <w:rsid w:val="00AF7140"/>
    <w:rsid w:val="00AF74C8"/>
    <w:rsid w:val="00B016C9"/>
    <w:rsid w:val="00B0200E"/>
    <w:rsid w:val="00B023DD"/>
    <w:rsid w:val="00B036C0"/>
    <w:rsid w:val="00B043C8"/>
    <w:rsid w:val="00B16952"/>
    <w:rsid w:val="00B16CB8"/>
    <w:rsid w:val="00B17CEC"/>
    <w:rsid w:val="00B20627"/>
    <w:rsid w:val="00B21E9E"/>
    <w:rsid w:val="00B32727"/>
    <w:rsid w:val="00B33D3A"/>
    <w:rsid w:val="00B34DEC"/>
    <w:rsid w:val="00B364FE"/>
    <w:rsid w:val="00B36C8A"/>
    <w:rsid w:val="00B40867"/>
    <w:rsid w:val="00B410CD"/>
    <w:rsid w:val="00B4333B"/>
    <w:rsid w:val="00B43C0C"/>
    <w:rsid w:val="00B46088"/>
    <w:rsid w:val="00B52063"/>
    <w:rsid w:val="00B5416C"/>
    <w:rsid w:val="00B57D69"/>
    <w:rsid w:val="00B60E57"/>
    <w:rsid w:val="00B621C3"/>
    <w:rsid w:val="00B630F6"/>
    <w:rsid w:val="00B63CEF"/>
    <w:rsid w:val="00B727FE"/>
    <w:rsid w:val="00B75DB6"/>
    <w:rsid w:val="00B76AA8"/>
    <w:rsid w:val="00B826E5"/>
    <w:rsid w:val="00B87E12"/>
    <w:rsid w:val="00B93D73"/>
    <w:rsid w:val="00B94887"/>
    <w:rsid w:val="00B94A95"/>
    <w:rsid w:val="00B96C7D"/>
    <w:rsid w:val="00B97B19"/>
    <w:rsid w:val="00BA03C2"/>
    <w:rsid w:val="00BA07F3"/>
    <w:rsid w:val="00BA1CCE"/>
    <w:rsid w:val="00BA5AC9"/>
    <w:rsid w:val="00BA5B14"/>
    <w:rsid w:val="00BA6B6B"/>
    <w:rsid w:val="00BA6DA6"/>
    <w:rsid w:val="00BB128F"/>
    <w:rsid w:val="00BB2A6A"/>
    <w:rsid w:val="00BB3A54"/>
    <w:rsid w:val="00BB519E"/>
    <w:rsid w:val="00BB65BB"/>
    <w:rsid w:val="00BC22D4"/>
    <w:rsid w:val="00BC3533"/>
    <w:rsid w:val="00BC4977"/>
    <w:rsid w:val="00BC5C67"/>
    <w:rsid w:val="00BC66C6"/>
    <w:rsid w:val="00BD2686"/>
    <w:rsid w:val="00BD32E3"/>
    <w:rsid w:val="00BD5D9E"/>
    <w:rsid w:val="00BD6A7B"/>
    <w:rsid w:val="00BD6B27"/>
    <w:rsid w:val="00BD6C8B"/>
    <w:rsid w:val="00BE1E39"/>
    <w:rsid w:val="00BE331F"/>
    <w:rsid w:val="00BF074C"/>
    <w:rsid w:val="00BF19A7"/>
    <w:rsid w:val="00BF3DC4"/>
    <w:rsid w:val="00BF4C57"/>
    <w:rsid w:val="00BF7788"/>
    <w:rsid w:val="00C004DC"/>
    <w:rsid w:val="00C006EF"/>
    <w:rsid w:val="00C01F4B"/>
    <w:rsid w:val="00C03B18"/>
    <w:rsid w:val="00C04158"/>
    <w:rsid w:val="00C04193"/>
    <w:rsid w:val="00C05A4F"/>
    <w:rsid w:val="00C06C1A"/>
    <w:rsid w:val="00C0734D"/>
    <w:rsid w:val="00C07654"/>
    <w:rsid w:val="00C10CA1"/>
    <w:rsid w:val="00C118AC"/>
    <w:rsid w:val="00C12A04"/>
    <w:rsid w:val="00C15EBA"/>
    <w:rsid w:val="00C1757B"/>
    <w:rsid w:val="00C20C15"/>
    <w:rsid w:val="00C21E3B"/>
    <w:rsid w:val="00C23220"/>
    <w:rsid w:val="00C23A93"/>
    <w:rsid w:val="00C26998"/>
    <w:rsid w:val="00C30FC3"/>
    <w:rsid w:val="00C32754"/>
    <w:rsid w:val="00C3474B"/>
    <w:rsid w:val="00C34BE1"/>
    <w:rsid w:val="00C35A96"/>
    <w:rsid w:val="00C35CE3"/>
    <w:rsid w:val="00C35F2C"/>
    <w:rsid w:val="00C4101D"/>
    <w:rsid w:val="00C428FB"/>
    <w:rsid w:val="00C4465E"/>
    <w:rsid w:val="00C46C2B"/>
    <w:rsid w:val="00C47EC1"/>
    <w:rsid w:val="00C50CF6"/>
    <w:rsid w:val="00C521D8"/>
    <w:rsid w:val="00C54611"/>
    <w:rsid w:val="00C55402"/>
    <w:rsid w:val="00C558D9"/>
    <w:rsid w:val="00C55AAE"/>
    <w:rsid w:val="00C560FF"/>
    <w:rsid w:val="00C572B9"/>
    <w:rsid w:val="00C64E06"/>
    <w:rsid w:val="00C668B2"/>
    <w:rsid w:val="00C66DBE"/>
    <w:rsid w:val="00C67D7D"/>
    <w:rsid w:val="00C70A0C"/>
    <w:rsid w:val="00C712A4"/>
    <w:rsid w:val="00C76E8A"/>
    <w:rsid w:val="00C8347E"/>
    <w:rsid w:val="00C83484"/>
    <w:rsid w:val="00C83565"/>
    <w:rsid w:val="00C868A0"/>
    <w:rsid w:val="00C91713"/>
    <w:rsid w:val="00C948E4"/>
    <w:rsid w:val="00C95861"/>
    <w:rsid w:val="00C95F7B"/>
    <w:rsid w:val="00C96D81"/>
    <w:rsid w:val="00C971C8"/>
    <w:rsid w:val="00CA1667"/>
    <w:rsid w:val="00CA1684"/>
    <w:rsid w:val="00CA1739"/>
    <w:rsid w:val="00CA2A4E"/>
    <w:rsid w:val="00CA6FF3"/>
    <w:rsid w:val="00CB15F5"/>
    <w:rsid w:val="00CB45AA"/>
    <w:rsid w:val="00CB5B58"/>
    <w:rsid w:val="00CB7681"/>
    <w:rsid w:val="00CC1403"/>
    <w:rsid w:val="00CC199C"/>
    <w:rsid w:val="00CC2A40"/>
    <w:rsid w:val="00CC2D01"/>
    <w:rsid w:val="00CC6994"/>
    <w:rsid w:val="00CC6BDD"/>
    <w:rsid w:val="00CC7FC2"/>
    <w:rsid w:val="00CD1355"/>
    <w:rsid w:val="00CD1CA1"/>
    <w:rsid w:val="00CD2EEE"/>
    <w:rsid w:val="00CD7092"/>
    <w:rsid w:val="00CD76AA"/>
    <w:rsid w:val="00CE347B"/>
    <w:rsid w:val="00CE5419"/>
    <w:rsid w:val="00CF0231"/>
    <w:rsid w:val="00CF0DB4"/>
    <w:rsid w:val="00CF1821"/>
    <w:rsid w:val="00CF232F"/>
    <w:rsid w:val="00CF25C5"/>
    <w:rsid w:val="00CF32AA"/>
    <w:rsid w:val="00CF5D21"/>
    <w:rsid w:val="00D01047"/>
    <w:rsid w:val="00D017D6"/>
    <w:rsid w:val="00D03502"/>
    <w:rsid w:val="00D03DAD"/>
    <w:rsid w:val="00D040F5"/>
    <w:rsid w:val="00D04954"/>
    <w:rsid w:val="00D0791A"/>
    <w:rsid w:val="00D15A75"/>
    <w:rsid w:val="00D207FB"/>
    <w:rsid w:val="00D23DFC"/>
    <w:rsid w:val="00D2481E"/>
    <w:rsid w:val="00D254CC"/>
    <w:rsid w:val="00D265F9"/>
    <w:rsid w:val="00D26718"/>
    <w:rsid w:val="00D35415"/>
    <w:rsid w:val="00D36DFE"/>
    <w:rsid w:val="00D37299"/>
    <w:rsid w:val="00D40FD4"/>
    <w:rsid w:val="00D41458"/>
    <w:rsid w:val="00D42745"/>
    <w:rsid w:val="00D4449B"/>
    <w:rsid w:val="00D45A27"/>
    <w:rsid w:val="00D477A2"/>
    <w:rsid w:val="00D5742D"/>
    <w:rsid w:val="00D57D43"/>
    <w:rsid w:val="00D618BD"/>
    <w:rsid w:val="00D65D18"/>
    <w:rsid w:val="00D67D8A"/>
    <w:rsid w:val="00D7060D"/>
    <w:rsid w:val="00D84864"/>
    <w:rsid w:val="00D85A6A"/>
    <w:rsid w:val="00D86B96"/>
    <w:rsid w:val="00D8750E"/>
    <w:rsid w:val="00D87F2E"/>
    <w:rsid w:val="00D90E2B"/>
    <w:rsid w:val="00D91D4B"/>
    <w:rsid w:val="00D91F52"/>
    <w:rsid w:val="00D92BB8"/>
    <w:rsid w:val="00D93A44"/>
    <w:rsid w:val="00D948DC"/>
    <w:rsid w:val="00D9794E"/>
    <w:rsid w:val="00DA5F57"/>
    <w:rsid w:val="00DA7D8E"/>
    <w:rsid w:val="00DB0B38"/>
    <w:rsid w:val="00DB1757"/>
    <w:rsid w:val="00DB2684"/>
    <w:rsid w:val="00DB3073"/>
    <w:rsid w:val="00DB3EF8"/>
    <w:rsid w:val="00DB6D5F"/>
    <w:rsid w:val="00DB747C"/>
    <w:rsid w:val="00DC121C"/>
    <w:rsid w:val="00DC2CBD"/>
    <w:rsid w:val="00DC3BA8"/>
    <w:rsid w:val="00DD0354"/>
    <w:rsid w:val="00DD57C1"/>
    <w:rsid w:val="00DD5BA0"/>
    <w:rsid w:val="00DD7833"/>
    <w:rsid w:val="00DD7846"/>
    <w:rsid w:val="00DD7B9B"/>
    <w:rsid w:val="00DE1650"/>
    <w:rsid w:val="00DE1653"/>
    <w:rsid w:val="00DE1992"/>
    <w:rsid w:val="00DE267A"/>
    <w:rsid w:val="00DE2CE9"/>
    <w:rsid w:val="00DE2DFA"/>
    <w:rsid w:val="00DE58B6"/>
    <w:rsid w:val="00DE6504"/>
    <w:rsid w:val="00DE6B34"/>
    <w:rsid w:val="00DE6DC8"/>
    <w:rsid w:val="00DF0E3F"/>
    <w:rsid w:val="00DF1626"/>
    <w:rsid w:val="00DF1991"/>
    <w:rsid w:val="00DF2017"/>
    <w:rsid w:val="00DF221E"/>
    <w:rsid w:val="00DF3138"/>
    <w:rsid w:val="00DF4259"/>
    <w:rsid w:val="00DF4D4C"/>
    <w:rsid w:val="00DF4D96"/>
    <w:rsid w:val="00DF5296"/>
    <w:rsid w:val="00DF5D28"/>
    <w:rsid w:val="00DF62C1"/>
    <w:rsid w:val="00DF6F2B"/>
    <w:rsid w:val="00DF7BEB"/>
    <w:rsid w:val="00E02503"/>
    <w:rsid w:val="00E02C35"/>
    <w:rsid w:val="00E02CE6"/>
    <w:rsid w:val="00E02FFD"/>
    <w:rsid w:val="00E04883"/>
    <w:rsid w:val="00E06CA6"/>
    <w:rsid w:val="00E07B8E"/>
    <w:rsid w:val="00E07B99"/>
    <w:rsid w:val="00E12BE0"/>
    <w:rsid w:val="00E13FD5"/>
    <w:rsid w:val="00E15855"/>
    <w:rsid w:val="00E16F05"/>
    <w:rsid w:val="00E17618"/>
    <w:rsid w:val="00E203AE"/>
    <w:rsid w:val="00E21377"/>
    <w:rsid w:val="00E21C2C"/>
    <w:rsid w:val="00E21C7A"/>
    <w:rsid w:val="00E2408A"/>
    <w:rsid w:val="00E2459D"/>
    <w:rsid w:val="00E252EF"/>
    <w:rsid w:val="00E27052"/>
    <w:rsid w:val="00E322F9"/>
    <w:rsid w:val="00E355DE"/>
    <w:rsid w:val="00E35BFB"/>
    <w:rsid w:val="00E3718E"/>
    <w:rsid w:val="00E42DA8"/>
    <w:rsid w:val="00E43FD7"/>
    <w:rsid w:val="00E51711"/>
    <w:rsid w:val="00E5798E"/>
    <w:rsid w:val="00E613A4"/>
    <w:rsid w:val="00E63AC0"/>
    <w:rsid w:val="00E645BA"/>
    <w:rsid w:val="00E65123"/>
    <w:rsid w:val="00E7034E"/>
    <w:rsid w:val="00E70F7E"/>
    <w:rsid w:val="00E71BF8"/>
    <w:rsid w:val="00E75157"/>
    <w:rsid w:val="00E76414"/>
    <w:rsid w:val="00E82C57"/>
    <w:rsid w:val="00E82D8A"/>
    <w:rsid w:val="00E870AE"/>
    <w:rsid w:val="00E912B2"/>
    <w:rsid w:val="00E96E1C"/>
    <w:rsid w:val="00EA13EC"/>
    <w:rsid w:val="00EA2FBB"/>
    <w:rsid w:val="00EA31A2"/>
    <w:rsid w:val="00EA3988"/>
    <w:rsid w:val="00EA3BC2"/>
    <w:rsid w:val="00EA4D37"/>
    <w:rsid w:val="00EA53F4"/>
    <w:rsid w:val="00EA7FAD"/>
    <w:rsid w:val="00EB1770"/>
    <w:rsid w:val="00EB2BEF"/>
    <w:rsid w:val="00EB4B1B"/>
    <w:rsid w:val="00EB5E14"/>
    <w:rsid w:val="00EB7EAC"/>
    <w:rsid w:val="00EC3DCF"/>
    <w:rsid w:val="00ED067E"/>
    <w:rsid w:val="00ED0AA7"/>
    <w:rsid w:val="00ED0D6A"/>
    <w:rsid w:val="00ED0EDE"/>
    <w:rsid w:val="00ED46EB"/>
    <w:rsid w:val="00ED51C8"/>
    <w:rsid w:val="00ED59E7"/>
    <w:rsid w:val="00ED6C2A"/>
    <w:rsid w:val="00EE2B8E"/>
    <w:rsid w:val="00EE3E00"/>
    <w:rsid w:val="00EE5414"/>
    <w:rsid w:val="00EE7145"/>
    <w:rsid w:val="00EE7E2C"/>
    <w:rsid w:val="00EF1587"/>
    <w:rsid w:val="00EF24AF"/>
    <w:rsid w:val="00EF2AC2"/>
    <w:rsid w:val="00EF2CF9"/>
    <w:rsid w:val="00EF63C4"/>
    <w:rsid w:val="00EF7D87"/>
    <w:rsid w:val="00F034CF"/>
    <w:rsid w:val="00F03784"/>
    <w:rsid w:val="00F07386"/>
    <w:rsid w:val="00F07CEE"/>
    <w:rsid w:val="00F12A4C"/>
    <w:rsid w:val="00F15750"/>
    <w:rsid w:val="00F158CE"/>
    <w:rsid w:val="00F16535"/>
    <w:rsid w:val="00F17C27"/>
    <w:rsid w:val="00F17D66"/>
    <w:rsid w:val="00F21AA7"/>
    <w:rsid w:val="00F2286A"/>
    <w:rsid w:val="00F23F0C"/>
    <w:rsid w:val="00F248B8"/>
    <w:rsid w:val="00F24F0A"/>
    <w:rsid w:val="00F319B3"/>
    <w:rsid w:val="00F33233"/>
    <w:rsid w:val="00F34D1E"/>
    <w:rsid w:val="00F36B34"/>
    <w:rsid w:val="00F4517E"/>
    <w:rsid w:val="00F453FA"/>
    <w:rsid w:val="00F45AED"/>
    <w:rsid w:val="00F4606D"/>
    <w:rsid w:val="00F4621D"/>
    <w:rsid w:val="00F47218"/>
    <w:rsid w:val="00F47805"/>
    <w:rsid w:val="00F51B48"/>
    <w:rsid w:val="00F55015"/>
    <w:rsid w:val="00F557B9"/>
    <w:rsid w:val="00F57AC7"/>
    <w:rsid w:val="00F6333E"/>
    <w:rsid w:val="00F66151"/>
    <w:rsid w:val="00F6649D"/>
    <w:rsid w:val="00F66E22"/>
    <w:rsid w:val="00F74A9E"/>
    <w:rsid w:val="00F804C4"/>
    <w:rsid w:val="00F80545"/>
    <w:rsid w:val="00F80A11"/>
    <w:rsid w:val="00F8335B"/>
    <w:rsid w:val="00F85128"/>
    <w:rsid w:val="00F90904"/>
    <w:rsid w:val="00F90AB9"/>
    <w:rsid w:val="00F91573"/>
    <w:rsid w:val="00F91E5A"/>
    <w:rsid w:val="00F92413"/>
    <w:rsid w:val="00F9420B"/>
    <w:rsid w:val="00FA143C"/>
    <w:rsid w:val="00FA29C2"/>
    <w:rsid w:val="00FA36C6"/>
    <w:rsid w:val="00FA3B1E"/>
    <w:rsid w:val="00FA5695"/>
    <w:rsid w:val="00FB0497"/>
    <w:rsid w:val="00FB151B"/>
    <w:rsid w:val="00FB2ECB"/>
    <w:rsid w:val="00FB7C5D"/>
    <w:rsid w:val="00FC1B59"/>
    <w:rsid w:val="00FD027C"/>
    <w:rsid w:val="00FD1C76"/>
    <w:rsid w:val="00FD3FB7"/>
    <w:rsid w:val="00FD4074"/>
    <w:rsid w:val="00FD74C3"/>
    <w:rsid w:val="00FE4862"/>
    <w:rsid w:val="00FE498B"/>
    <w:rsid w:val="00FE7731"/>
    <w:rsid w:val="00FF1F3C"/>
    <w:rsid w:val="00FF23F9"/>
    <w:rsid w:val="00FF5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E419085"/>
  <w15:docId w15:val="{EC059E19-FCE6-4DDF-9F89-89CFBC68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98B"/>
    <w:pPr>
      <w:spacing w:after="0"/>
    </w:pPr>
    <w:rPr>
      <w:rFonts w:eastAsiaTheme="minorEastAsia" w:cs="Arial"/>
      <w:lang w:bidi="en-US"/>
    </w:rPr>
  </w:style>
  <w:style w:type="paragraph" w:styleId="Heading1">
    <w:name w:val="heading 1"/>
    <w:basedOn w:val="Normal"/>
    <w:next w:val="Normal"/>
    <w:link w:val="Heading1Char"/>
    <w:uiPriority w:val="9"/>
    <w:qFormat/>
    <w:rsid w:val="0025233F"/>
    <w:pPr>
      <w:pBdr>
        <w:bottom w:val="single" w:sz="4" w:space="1" w:color="C00000"/>
      </w:pBdr>
      <w:spacing w:before="120" w:after="120" w:line="240" w:lineRule="auto"/>
      <w:contextualSpacing/>
      <w:outlineLvl w:val="0"/>
    </w:pPr>
    <w:rPr>
      <w:rFonts w:ascii="Arial" w:eastAsiaTheme="majorEastAsia" w:hAnsi="Arial" w:cstheme="majorBidi"/>
      <w:b/>
      <w:bCs/>
      <w:color w:val="C00000"/>
      <w:szCs w:val="28"/>
      <w:lang w:val="en-GB"/>
    </w:rPr>
  </w:style>
  <w:style w:type="paragraph" w:styleId="Heading2">
    <w:name w:val="heading 2"/>
    <w:basedOn w:val="Normal"/>
    <w:next w:val="Normal"/>
    <w:link w:val="Heading2Char"/>
    <w:uiPriority w:val="9"/>
    <w:semiHidden/>
    <w:unhideWhenUsed/>
    <w:qFormat/>
    <w:rsid w:val="00FE498B"/>
    <w:pPr>
      <w:numPr>
        <w:ilvl w:val="1"/>
        <w:numId w:val="1"/>
      </w:numPr>
      <w:spacing w:before="240" w:after="240"/>
      <w:outlineLvl w:val="1"/>
    </w:pPr>
    <w:rPr>
      <w:rFonts w:ascii="Arial" w:eastAsiaTheme="majorEastAsia" w:hAnsi="Arial" w:cstheme="majorBidi"/>
      <w:b/>
      <w:bCs/>
      <w:color w:val="C00000"/>
      <w:sz w:val="20"/>
      <w:szCs w:val="26"/>
      <w:lang w:val="en-GB"/>
    </w:rPr>
  </w:style>
  <w:style w:type="paragraph" w:styleId="Heading3">
    <w:name w:val="heading 3"/>
    <w:basedOn w:val="Normal"/>
    <w:next w:val="Normal"/>
    <w:link w:val="Heading3Char"/>
    <w:uiPriority w:val="9"/>
    <w:semiHidden/>
    <w:unhideWhenUsed/>
    <w:qFormat/>
    <w:rsid w:val="00FE498B"/>
    <w:pPr>
      <w:numPr>
        <w:ilvl w:val="2"/>
        <w:numId w:val="1"/>
      </w:numPr>
      <w:spacing w:before="200" w:line="271" w:lineRule="auto"/>
      <w:outlineLvl w:val="2"/>
    </w:pPr>
    <w:rPr>
      <w:rFonts w:ascii="Arial" w:eastAsiaTheme="majorEastAsia" w:hAnsi="Arial" w:cstheme="minorHAnsi"/>
      <w:b/>
      <w:bCs/>
      <w:color w:val="C00000"/>
      <w:sz w:val="20"/>
      <w:lang w:val="en-GB"/>
    </w:rPr>
  </w:style>
  <w:style w:type="paragraph" w:styleId="Heading4">
    <w:name w:val="heading 4"/>
    <w:basedOn w:val="Normal"/>
    <w:next w:val="Normal"/>
    <w:link w:val="Heading4Char"/>
    <w:uiPriority w:val="9"/>
    <w:semiHidden/>
    <w:unhideWhenUsed/>
    <w:qFormat/>
    <w:rsid w:val="00FE498B"/>
    <w:pPr>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E498B"/>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E498B"/>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E498B"/>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E498B"/>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E498B"/>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600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E498B"/>
    <w:rPr>
      <w:b/>
      <w:bCs/>
    </w:rPr>
  </w:style>
  <w:style w:type="character" w:styleId="Hyperlink">
    <w:name w:val="Hyperlink"/>
    <w:basedOn w:val="DefaultParagraphFont"/>
    <w:uiPriority w:val="99"/>
    <w:unhideWhenUsed/>
    <w:rsid w:val="00A37709"/>
    <w:rPr>
      <w:color w:val="0000FF" w:themeColor="hyperlink"/>
      <w:u w:val="single"/>
    </w:rPr>
  </w:style>
  <w:style w:type="paragraph" w:styleId="PlainText">
    <w:name w:val="Plain Text"/>
    <w:basedOn w:val="Normal"/>
    <w:link w:val="PlainTextChar"/>
    <w:uiPriority w:val="99"/>
    <w:semiHidden/>
    <w:unhideWhenUsed/>
    <w:rsid w:val="00A37709"/>
    <w:rPr>
      <w:rFonts w:ascii="Consolas" w:hAnsi="Consolas"/>
      <w:sz w:val="21"/>
      <w:szCs w:val="21"/>
    </w:rPr>
  </w:style>
  <w:style w:type="character" w:customStyle="1" w:styleId="PlainTextChar">
    <w:name w:val="Plain Text Char"/>
    <w:basedOn w:val="DefaultParagraphFont"/>
    <w:link w:val="PlainText"/>
    <w:uiPriority w:val="99"/>
    <w:semiHidden/>
    <w:rsid w:val="00A37709"/>
    <w:rPr>
      <w:rFonts w:ascii="Consolas" w:hAnsi="Consolas"/>
      <w:sz w:val="21"/>
      <w:szCs w:val="21"/>
    </w:rPr>
  </w:style>
  <w:style w:type="character" w:customStyle="1" w:styleId="tekst221">
    <w:name w:val="tekst221"/>
    <w:basedOn w:val="DefaultParagraphFont"/>
    <w:rsid w:val="0084742A"/>
    <w:rPr>
      <w:rFonts w:ascii="Arial" w:hAnsi="Arial" w:cs="Arial" w:hint="default"/>
      <w:b/>
      <w:bCs/>
      <w:color w:val="195172"/>
      <w:sz w:val="18"/>
      <w:szCs w:val="18"/>
    </w:rPr>
  </w:style>
  <w:style w:type="character" w:styleId="FollowedHyperlink">
    <w:name w:val="FollowedHyperlink"/>
    <w:basedOn w:val="DefaultParagraphFont"/>
    <w:uiPriority w:val="99"/>
    <w:semiHidden/>
    <w:unhideWhenUsed/>
    <w:rsid w:val="00A7209B"/>
    <w:rPr>
      <w:color w:val="800080" w:themeColor="followedHyperlink"/>
      <w:u w:val="single"/>
    </w:rPr>
  </w:style>
  <w:style w:type="paragraph" w:styleId="ListParagraph">
    <w:name w:val="List Paragraph"/>
    <w:basedOn w:val="Normal"/>
    <w:uiPriority w:val="34"/>
    <w:qFormat/>
    <w:rsid w:val="00FE498B"/>
    <w:pPr>
      <w:ind w:left="720"/>
      <w:contextualSpacing/>
    </w:pPr>
  </w:style>
  <w:style w:type="paragraph" w:customStyle="1" w:styleId="Default">
    <w:name w:val="Default"/>
    <w:rsid w:val="00701A19"/>
    <w:pPr>
      <w:autoSpaceDE w:val="0"/>
      <w:autoSpaceDN w:val="0"/>
      <w:adjustRightInd w:val="0"/>
    </w:pPr>
    <w:rPr>
      <w:rFonts w:ascii="ITC Franklin Gothic Std Bk Cd" w:hAnsi="ITC Franklin Gothic Std Bk Cd" w:cs="ITC Franklin Gothic Std Bk Cd"/>
      <w:color w:val="000000"/>
      <w:sz w:val="24"/>
      <w:szCs w:val="24"/>
    </w:rPr>
  </w:style>
  <w:style w:type="paragraph" w:styleId="Header">
    <w:name w:val="header"/>
    <w:basedOn w:val="Normal"/>
    <w:link w:val="HeaderChar"/>
    <w:unhideWhenUsed/>
    <w:rsid w:val="00D36DFE"/>
    <w:pPr>
      <w:tabs>
        <w:tab w:val="center" w:pos="4680"/>
        <w:tab w:val="right" w:pos="9360"/>
      </w:tabs>
    </w:pPr>
  </w:style>
  <w:style w:type="character" w:customStyle="1" w:styleId="HeaderChar">
    <w:name w:val="Header Char"/>
    <w:basedOn w:val="DefaultParagraphFont"/>
    <w:link w:val="Header"/>
    <w:rsid w:val="00D36DFE"/>
    <w:rPr>
      <w:lang w:val="en-GB"/>
    </w:rPr>
  </w:style>
  <w:style w:type="paragraph" w:styleId="Footer">
    <w:name w:val="footer"/>
    <w:basedOn w:val="Normal"/>
    <w:link w:val="FooterChar"/>
    <w:uiPriority w:val="99"/>
    <w:unhideWhenUsed/>
    <w:rsid w:val="00D36DFE"/>
    <w:pPr>
      <w:tabs>
        <w:tab w:val="center" w:pos="4680"/>
        <w:tab w:val="right" w:pos="9360"/>
      </w:tabs>
    </w:pPr>
  </w:style>
  <w:style w:type="character" w:customStyle="1" w:styleId="FooterChar">
    <w:name w:val="Footer Char"/>
    <w:basedOn w:val="DefaultParagraphFont"/>
    <w:link w:val="Footer"/>
    <w:uiPriority w:val="99"/>
    <w:rsid w:val="00D36DFE"/>
    <w:rPr>
      <w:lang w:val="en-GB"/>
    </w:rPr>
  </w:style>
  <w:style w:type="paragraph" w:customStyle="1" w:styleId="mediumtitle">
    <w:name w:val="mediumtitle"/>
    <w:basedOn w:val="Normal"/>
    <w:rsid w:val="008F539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6F4F"/>
    <w:rPr>
      <w:rFonts w:ascii="Tahoma" w:hAnsi="Tahoma" w:cs="Tahoma"/>
      <w:sz w:val="16"/>
      <w:szCs w:val="16"/>
    </w:rPr>
  </w:style>
  <w:style w:type="character" w:customStyle="1" w:styleId="BalloonTextChar">
    <w:name w:val="Balloon Text Char"/>
    <w:basedOn w:val="DefaultParagraphFont"/>
    <w:link w:val="BalloonText"/>
    <w:uiPriority w:val="99"/>
    <w:semiHidden/>
    <w:rsid w:val="00166F4F"/>
    <w:rPr>
      <w:rFonts w:ascii="Tahoma" w:hAnsi="Tahoma" w:cs="Tahoma"/>
      <w:sz w:val="16"/>
      <w:szCs w:val="16"/>
      <w:lang w:val="en-GB"/>
    </w:rPr>
  </w:style>
  <w:style w:type="character" w:customStyle="1" w:styleId="Heading1Char">
    <w:name w:val="Heading 1 Char"/>
    <w:basedOn w:val="DefaultParagraphFont"/>
    <w:link w:val="Heading1"/>
    <w:uiPriority w:val="9"/>
    <w:rsid w:val="00FE498B"/>
    <w:rPr>
      <w:rFonts w:ascii="Arial" w:eastAsiaTheme="majorEastAsia" w:hAnsi="Arial" w:cstheme="majorBidi"/>
      <w:b/>
      <w:bCs/>
      <w:color w:val="C00000"/>
      <w:szCs w:val="28"/>
      <w:lang w:val="en-GB" w:bidi="en-US"/>
    </w:rPr>
  </w:style>
  <w:style w:type="character" w:customStyle="1" w:styleId="Heading2Char">
    <w:name w:val="Heading 2 Char"/>
    <w:basedOn w:val="DefaultParagraphFont"/>
    <w:link w:val="Heading2"/>
    <w:uiPriority w:val="9"/>
    <w:semiHidden/>
    <w:rsid w:val="00FE498B"/>
    <w:rPr>
      <w:rFonts w:ascii="Arial" w:eastAsiaTheme="majorEastAsia" w:hAnsi="Arial" w:cstheme="majorBidi"/>
      <w:b/>
      <w:bCs/>
      <w:color w:val="C00000"/>
      <w:sz w:val="20"/>
      <w:szCs w:val="26"/>
      <w:lang w:val="en-GB" w:bidi="en-US"/>
    </w:rPr>
  </w:style>
  <w:style w:type="character" w:customStyle="1" w:styleId="Heading3Char">
    <w:name w:val="Heading 3 Char"/>
    <w:basedOn w:val="DefaultParagraphFont"/>
    <w:link w:val="Heading3"/>
    <w:uiPriority w:val="9"/>
    <w:semiHidden/>
    <w:rsid w:val="00FE498B"/>
    <w:rPr>
      <w:rFonts w:ascii="Arial" w:eastAsiaTheme="majorEastAsia" w:hAnsi="Arial" w:cstheme="minorHAnsi"/>
      <w:b/>
      <w:bCs/>
      <w:color w:val="C00000"/>
      <w:sz w:val="20"/>
      <w:lang w:val="en-GB" w:bidi="en-US"/>
    </w:rPr>
  </w:style>
  <w:style w:type="character" w:customStyle="1" w:styleId="Heading4Char">
    <w:name w:val="Heading 4 Char"/>
    <w:basedOn w:val="DefaultParagraphFont"/>
    <w:link w:val="Heading4"/>
    <w:uiPriority w:val="9"/>
    <w:semiHidden/>
    <w:rsid w:val="00FE498B"/>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semiHidden/>
    <w:rsid w:val="00FE498B"/>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FE498B"/>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FE498B"/>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FE498B"/>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FE498B"/>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FE498B"/>
    <w:pPr>
      <w:pBdr>
        <w:top w:val="single" w:sz="12" w:space="1" w:color="C0504D"/>
      </w:pBdr>
      <w:spacing w:line="240" w:lineRule="auto"/>
      <w:jc w:val="right"/>
    </w:pPr>
    <w:rPr>
      <w:rFonts w:ascii="Calibri" w:eastAsia="Calibri" w:hAnsi="Calibri" w:cs="Times New Roman"/>
      <w:smallCaps/>
      <w:sz w:val="48"/>
      <w:szCs w:val="48"/>
      <w:lang w:bidi="ar-SA"/>
    </w:rPr>
  </w:style>
  <w:style w:type="character" w:customStyle="1" w:styleId="TitleChar">
    <w:name w:val="Title Char"/>
    <w:basedOn w:val="DefaultParagraphFont"/>
    <w:link w:val="Title"/>
    <w:uiPriority w:val="10"/>
    <w:rsid w:val="00FE498B"/>
    <w:rPr>
      <w:rFonts w:ascii="Calibri" w:eastAsia="Calibri" w:hAnsi="Calibri" w:cs="Times New Roman"/>
      <w:smallCaps/>
      <w:sz w:val="48"/>
      <w:szCs w:val="48"/>
      <w:lang w:bidi="ar-SA"/>
    </w:rPr>
  </w:style>
  <w:style w:type="character" w:styleId="Emphasis">
    <w:name w:val="Emphasis"/>
    <w:basedOn w:val="DefaultParagraphFont"/>
    <w:uiPriority w:val="20"/>
    <w:qFormat/>
    <w:rsid w:val="00FE498B"/>
    <w:rPr>
      <w:i/>
      <w:iCs/>
    </w:rPr>
  </w:style>
  <w:style w:type="paragraph" w:styleId="NoSpacing">
    <w:name w:val="No Spacing"/>
    <w:basedOn w:val="Normal"/>
    <w:link w:val="NoSpacingChar"/>
    <w:uiPriority w:val="1"/>
    <w:qFormat/>
    <w:rsid w:val="00FE498B"/>
    <w:pPr>
      <w:spacing w:line="240" w:lineRule="auto"/>
      <w:jc w:val="both"/>
    </w:pPr>
    <w:rPr>
      <w:rFonts w:ascii="Calibri" w:eastAsia="Calibri" w:hAnsi="Calibri"/>
      <w:sz w:val="20"/>
      <w:szCs w:val="20"/>
      <w:lang w:bidi="ar-SA"/>
    </w:rPr>
  </w:style>
  <w:style w:type="character" w:customStyle="1" w:styleId="NoSpacingChar">
    <w:name w:val="No Spacing Char"/>
    <w:link w:val="NoSpacing"/>
    <w:uiPriority w:val="1"/>
    <w:rsid w:val="00FE498B"/>
    <w:rPr>
      <w:rFonts w:ascii="Calibri" w:eastAsia="Calibri" w:hAnsi="Calibri" w:cs="Arial"/>
      <w:sz w:val="20"/>
      <w:szCs w:val="20"/>
      <w:lang w:bidi="ar-SA"/>
    </w:rPr>
  </w:style>
  <w:style w:type="paragraph" w:styleId="TOCHeading">
    <w:name w:val="TOC Heading"/>
    <w:basedOn w:val="Heading1"/>
    <w:next w:val="Normal"/>
    <w:uiPriority w:val="39"/>
    <w:semiHidden/>
    <w:unhideWhenUsed/>
    <w:qFormat/>
    <w:rsid w:val="00FE498B"/>
    <w:pPr>
      <w:keepNext/>
      <w:keepLines/>
      <w:spacing w:before="480" w:after="0" w:line="276" w:lineRule="auto"/>
      <w:contextualSpacing w:val="0"/>
      <w:outlineLvl w:val="9"/>
    </w:pPr>
    <w:rPr>
      <w:rFonts w:asciiTheme="majorHAnsi" w:hAnsiTheme="majorHAnsi"/>
      <w:color w:val="365F91" w:themeColor="accent1" w:themeShade="BF"/>
      <w:lang w:val="en-US" w:bidi="ar-SA"/>
    </w:rPr>
  </w:style>
  <w:style w:type="table" w:styleId="TableGrid">
    <w:name w:val="Table Grid"/>
    <w:basedOn w:val="TableNormal"/>
    <w:uiPriority w:val="59"/>
    <w:rsid w:val="00F91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21D02"/>
    <w:pPr>
      <w:spacing w:line="240" w:lineRule="auto"/>
    </w:pPr>
    <w:rPr>
      <w:rFonts w:ascii="Times New Roman" w:eastAsia="Times New Roman" w:hAnsi="Times New Roman" w:cs="Times New Roman"/>
      <w:sz w:val="24"/>
      <w:szCs w:val="20"/>
      <w:lang w:val="x-none" w:eastAsia="x-none" w:bidi="ar-SA"/>
    </w:rPr>
  </w:style>
  <w:style w:type="character" w:customStyle="1" w:styleId="BodyTextChar">
    <w:name w:val="Body Text Char"/>
    <w:basedOn w:val="DefaultParagraphFont"/>
    <w:link w:val="BodyText"/>
    <w:uiPriority w:val="99"/>
    <w:rsid w:val="00A21D02"/>
    <w:rPr>
      <w:rFonts w:ascii="Times New Roman" w:eastAsia="Times New Roman" w:hAnsi="Times New Roman" w:cs="Times New Roman"/>
      <w:sz w:val="24"/>
      <w:szCs w:val="20"/>
      <w:lang w:val="x-none" w:eastAsia="x-none" w:bidi="ar-SA"/>
    </w:rPr>
  </w:style>
  <w:style w:type="character" w:customStyle="1" w:styleId="apple-converted-space">
    <w:name w:val="apple-converted-space"/>
    <w:basedOn w:val="DefaultParagraphFont"/>
    <w:rsid w:val="002A2908"/>
  </w:style>
  <w:style w:type="character" w:customStyle="1" w:styleId="nanospell-typo">
    <w:name w:val="nanospell-typo"/>
    <w:basedOn w:val="DefaultParagraphFont"/>
    <w:rsid w:val="005A5FEB"/>
  </w:style>
  <w:style w:type="character" w:styleId="UnresolvedMention">
    <w:name w:val="Unresolved Mention"/>
    <w:basedOn w:val="DefaultParagraphFont"/>
    <w:uiPriority w:val="99"/>
    <w:semiHidden/>
    <w:unhideWhenUsed/>
    <w:rsid w:val="0059120C"/>
    <w:rPr>
      <w:color w:val="605E5C"/>
      <w:shd w:val="clear" w:color="auto" w:fill="E1DFDD"/>
    </w:rPr>
  </w:style>
  <w:style w:type="paragraph" w:styleId="EndnoteText">
    <w:name w:val="endnote text"/>
    <w:basedOn w:val="Normal"/>
    <w:link w:val="EndnoteTextChar"/>
    <w:uiPriority w:val="99"/>
    <w:semiHidden/>
    <w:unhideWhenUsed/>
    <w:rsid w:val="0076456B"/>
    <w:pPr>
      <w:spacing w:line="240" w:lineRule="auto"/>
    </w:pPr>
    <w:rPr>
      <w:sz w:val="20"/>
      <w:szCs w:val="20"/>
    </w:rPr>
  </w:style>
  <w:style w:type="character" w:customStyle="1" w:styleId="EndnoteTextChar">
    <w:name w:val="Endnote Text Char"/>
    <w:basedOn w:val="DefaultParagraphFont"/>
    <w:link w:val="EndnoteText"/>
    <w:uiPriority w:val="99"/>
    <w:semiHidden/>
    <w:rsid w:val="0076456B"/>
    <w:rPr>
      <w:rFonts w:eastAsiaTheme="minorEastAsia" w:cs="Arial"/>
      <w:sz w:val="20"/>
      <w:szCs w:val="20"/>
      <w:lang w:bidi="en-US"/>
    </w:rPr>
  </w:style>
  <w:style w:type="character" w:styleId="EndnoteReference">
    <w:name w:val="endnote reference"/>
    <w:basedOn w:val="DefaultParagraphFont"/>
    <w:uiPriority w:val="99"/>
    <w:semiHidden/>
    <w:unhideWhenUsed/>
    <w:rsid w:val="0076456B"/>
    <w:rPr>
      <w:vertAlign w:val="superscript"/>
    </w:rPr>
  </w:style>
  <w:style w:type="paragraph" w:styleId="FootnoteText">
    <w:name w:val="footnote text"/>
    <w:basedOn w:val="Normal"/>
    <w:link w:val="FootnoteTextChar"/>
    <w:uiPriority w:val="99"/>
    <w:semiHidden/>
    <w:unhideWhenUsed/>
    <w:rsid w:val="006165F1"/>
    <w:pPr>
      <w:spacing w:line="240" w:lineRule="auto"/>
    </w:pPr>
    <w:rPr>
      <w:sz w:val="20"/>
      <w:szCs w:val="20"/>
    </w:rPr>
  </w:style>
  <w:style w:type="character" w:customStyle="1" w:styleId="FootnoteTextChar">
    <w:name w:val="Footnote Text Char"/>
    <w:basedOn w:val="DefaultParagraphFont"/>
    <w:link w:val="FootnoteText"/>
    <w:uiPriority w:val="99"/>
    <w:semiHidden/>
    <w:rsid w:val="006165F1"/>
    <w:rPr>
      <w:rFonts w:eastAsiaTheme="minorEastAsia" w:cs="Arial"/>
      <w:sz w:val="20"/>
      <w:szCs w:val="20"/>
      <w:lang w:bidi="en-US"/>
    </w:rPr>
  </w:style>
  <w:style w:type="character" w:styleId="FootnoteReference">
    <w:name w:val="footnote reference"/>
    <w:basedOn w:val="DefaultParagraphFont"/>
    <w:uiPriority w:val="99"/>
    <w:semiHidden/>
    <w:unhideWhenUsed/>
    <w:rsid w:val="00616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2744">
      <w:bodyDiv w:val="1"/>
      <w:marLeft w:val="0"/>
      <w:marRight w:val="0"/>
      <w:marTop w:val="0"/>
      <w:marBottom w:val="0"/>
      <w:divBdr>
        <w:top w:val="none" w:sz="0" w:space="0" w:color="auto"/>
        <w:left w:val="none" w:sz="0" w:space="0" w:color="auto"/>
        <w:bottom w:val="none" w:sz="0" w:space="0" w:color="auto"/>
        <w:right w:val="none" w:sz="0" w:space="0" w:color="auto"/>
      </w:divBdr>
    </w:div>
    <w:div w:id="164251830">
      <w:bodyDiv w:val="1"/>
      <w:marLeft w:val="0"/>
      <w:marRight w:val="0"/>
      <w:marTop w:val="0"/>
      <w:marBottom w:val="0"/>
      <w:divBdr>
        <w:top w:val="none" w:sz="0" w:space="0" w:color="auto"/>
        <w:left w:val="none" w:sz="0" w:space="0" w:color="auto"/>
        <w:bottom w:val="none" w:sz="0" w:space="0" w:color="auto"/>
        <w:right w:val="none" w:sz="0" w:space="0" w:color="auto"/>
      </w:divBdr>
    </w:div>
    <w:div w:id="174073543">
      <w:bodyDiv w:val="1"/>
      <w:marLeft w:val="0"/>
      <w:marRight w:val="0"/>
      <w:marTop w:val="0"/>
      <w:marBottom w:val="0"/>
      <w:divBdr>
        <w:top w:val="none" w:sz="0" w:space="0" w:color="auto"/>
        <w:left w:val="none" w:sz="0" w:space="0" w:color="auto"/>
        <w:bottom w:val="none" w:sz="0" w:space="0" w:color="auto"/>
        <w:right w:val="none" w:sz="0" w:space="0" w:color="auto"/>
      </w:divBdr>
      <w:divsChild>
        <w:div w:id="725884013">
          <w:marLeft w:val="0"/>
          <w:marRight w:val="0"/>
          <w:marTop w:val="0"/>
          <w:marBottom w:val="0"/>
          <w:divBdr>
            <w:top w:val="none" w:sz="0" w:space="0" w:color="auto"/>
            <w:left w:val="none" w:sz="0" w:space="0" w:color="auto"/>
            <w:bottom w:val="none" w:sz="0" w:space="0" w:color="auto"/>
            <w:right w:val="none" w:sz="0" w:space="0" w:color="auto"/>
          </w:divBdr>
          <w:divsChild>
            <w:div w:id="383143729">
              <w:marLeft w:val="0"/>
              <w:marRight w:val="0"/>
              <w:marTop w:val="0"/>
              <w:marBottom w:val="0"/>
              <w:divBdr>
                <w:top w:val="none" w:sz="0" w:space="0" w:color="auto"/>
                <w:left w:val="none" w:sz="0" w:space="0" w:color="auto"/>
                <w:bottom w:val="none" w:sz="0" w:space="0" w:color="auto"/>
                <w:right w:val="none" w:sz="0" w:space="0" w:color="auto"/>
              </w:divBdr>
              <w:divsChild>
                <w:div w:id="847525709">
                  <w:marLeft w:val="0"/>
                  <w:marRight w:val="0"/>
                  <w:marTop w:val="0"/>
                  <w:marBottom w:val="0"/>
                  <w:divBdr>
                    <w:top w:val="none" w:sz="0" w:space="0" w:color="auto"/>
                    <w:left w:val="none" w:sz="0" w:space="0" w:color="auto"/>
                    <w:bottom w:val="none" w:sz="0" w:space="0" w:color="auto"/>
                    <w:right w:val="none" w:sz="0" w:space="0" w:color="auto"/>
                  </w:divBdr>
                  <w:divsChild>
                    <w:div w:id="1849715684">
                      <w:marLeft w:val="0"/>
                      <w:marRight w:val="0"/>
                      <w:marTop w:val="0"/>
                      <w:marBottom w:val="0"/>
                      <w:divBdr>
                        <w:top w:val="none" w:sz="0" w:space="0" w:color="auto"/>
                        <w:left w:val="none" w:sz="0" w:space="0" w:color="auto"/>
                        <w:bottom w:val="none" w:sz="0" w:space="0" w:color="auto"/>
                        <w:right w:val="none" w:sz="0" w:space="0" w:color="auto"/>
                      </w:divBdr>
                      <w:divsChild>
                        <w:div w:id="1090079665">
                          <w:marLeft w:val="0"/>
                          <w:marRight w:val="0"/>
                          <w:marTop w:val="0"/>
                          <w:marBottom w:val="0"/>
                          <w:divBdr>
                            <w:top w:val="none" w:sz="0" w:space="0" w:color="auto"/>
                            <w:left w:val="none" w:sz="0" w:space="0" w:color="auto"/>
                            <w:bottom w:val="none" w:sz="0" w:space="0" w:color="auto"/>
                            <w:right w:val="none" w:sz="0" w:space="0" w:color="auto"/>
                          </w:divBdr>
                          <w:divsChild>
                            <w:div w:id="1715734220">
                              <w:marLeft w:val="0"/>
                              <w:marRight w:val="0"/>
                              <w:marTop w:val="0"/>
                              <w:marBottom w:val="0"/>
                              <w:divBdr>
                                <w:top w:val="none" w:sz="0" w:space="0" w:color="auto"/>
                                <w:left w:val="none" w:sz="0" w:space="0" w:color="auto"/>
                                <w:bottom w:val="none" w:sz="0" w:space="0" w:color="auto"/>
                                <w:right w:val="none" w:sz="0" w:space="0" w:color="auto"/>
                              </w:divBdr>
                              <w:divsChild>
                                <w:div w:id="1132210785">
                                  <w:marLeft w:val="0"/>
                                  <w:marRight w:val="0"/>
                                  <w:marTop w:val="0"/>
                                  <w:marBottom w:val="0"/>
                                  <w:divBdr>
                                    <w:top w:val="none" w:sz="0" w:space="0" w:color="auto"/>
                                    <w:left w:val="none" w:sz="0" w:space="0" w:color="auto"/>
                                    <w:bottom w:val="none" w:sz="0" w:space="0" w:color="auto"/>
                                    <w:right w:val="none" w:sz="0" w:space="0" w:color="auto"/>
                                  </w:divBdr>
                                  <w:divsChild>
                                    <w:div w:id="45567200">
                                      <w:marLeft w:val="0"/>
                                      <w:marRight w:val="0"/>
                                      <w:marTop w:val="0"/>
                                      <w:marBottom w:val="0"/>
                                      <w:divBdr>
                                        <w:top w:val="none" w:sz="0" w:space="0" w:color="auto"/>
                                        <w:left w:val="none" w:sz="0" w:space="0" w:color="auto"/>
                                        <w:bottom w:val="none" w:sz="0" w:space="0" w:color="auto"/>
                                        <w:right w:val="none" w:sz="0" w:space="0" w:color="auto"/>
                                      </w:divBdr>
                                      <w:divsChild>
                                        <w:div w:id="2082487454">
                                          <w:marLeft w:val="0"/>
                                          <w:marRight w:val="0"/>
                                          <w:marTop w:val="0"/>
                                          <w:marBottom w:val="0"/>
                                          <w:divBdr>
                                            <w:top w:val="none" w:sz="0" w:space="0" w:color="auto"/>
                                            <w:left w:val="none" w:sz="0" w:space="0" w:color="auto"/>
                                            <w:bottom w:val="none" w:sz="0" w:space="0" w:color="auto"/>
                                            <w:right w:val="none" w:sz="0" w:space="0" w:color="auto"/>
                                          </w:divBdr>
                                          <w:divsChild>
                                            <w:div w:id="253244840">
                                              <w:marLeft w:val="0"/>
                                              <w:marRight w:val="0"/>
                                              <w:marTop w:val="0"/>
                                              <w:marBottom w:val="0"/>
                                              <w:divBdr>
                                                <w:top w:val="none" w:sz="0" w:space="0" w:color="auto"/>
                                                <w:left w:val="none" w:sz="0" w:space="0" w:color="auto"/>
                                                <w:bottom w:val="none" w:sz="0" w:space="0" w:color="auto"/>
                                                <w:right w:val="none" w:sz="0" w:space="0" w:color="auto"/>
                                              </w:divBdr>
                                              <w:divsChild>
                                                <w:div w:id="177621064">
                                                  <w:marLeft w:val="0"/>
                                                  <w:marRight w:val="0"/>
                                                  <w:marTop w:val="0"/>
                                                  <w:marBottom w:val="0"/>
                                                  <w:divBdr>
                                                    <w:top w:val="none" w:sz="0" w:space="0" w:color="auto"/>
                                                    <w:left w:val="none" w:sz="0" w:space="0" w:color="auto"/>
                                                    <w:bottom w:val="none" w:sz="0" w:space="0" w:color="auto"/>
                                                    <w:right w:val="none" w:sz="0" w:space="0" w:color="auto"/>
                                                  </w:divBdr>
                                                  <w:divsChild>
                                                    <w:div w:id="831414813">
                                                      <w:marLeft w:val="0"/>
                                                      <w:marRight w:val="0"/>
                                                      <w:marTop w:val="0"/>
                                                      <w:marBottom w:val="0"/>
                                                      <w:divBdr>
                                                        <w:top w:val="none" w:sz="0" w:space="0" w:color="auto"/>
                                                        <w:left w:val="none" w:sz="0" w:space="0" w:color="auto"/>
                                                        <w:bottom w:val="none" w:sz="0" w:space="0" w:color="auto"/>
                                                        <w:right w:val="none" w:sz="0" w:space="0" w:color="auto"/>
                                                      </w:divBdr>
                                                      <w:divsChild>
                                                        <w:div w:id="474764669">
                                                          <w:marLeft w:val="0"/>
                                                          <w:marRight w:val="0"/>
                                                          <w:marTop w:val="0"/>
                                                          <w:marBottom w:val="0"/>
                                                          <w:divBdr>
                                                            <w:top w:val="none" w:sz="0" w:space="0" w:color="auto"/>
                                                            <w:left w:val="none" w:sz="0" w:space="0" w:color="auto"/>
                                                            <w:bottom w:val="none" w:sz="0" w:space="0" w:color="auto"/>
                                                            <w:right w:val="none" w:sz="0" w:space="0" w:color="auto"/>
                                                          </w:divBdr>
                                                          <w:divsChild>
                                                            <w:div w:id="1114792814">
                                                              <w:marLeft w:val="0"/>
                                                              <w:marRight w:val="0"/>
                                                              <w:marTop w:val="0"/>
                                                              <w:marBottom w:val="300"/>
                                                              <w:divBdr>
                                                                <w:top w:val="none" w:sz="0" w:space="0" w:color="auto"/>
                                                                <w:left w:val="none" w:sz="0" w:space="0" w:color="auto"/>
                                                                <w:bottom w:val="none" w:sz="0" w:space="0" w:color="auto"/>
                                                                <w:right w:val="none" w:sz="0" w:space="0" w:color="auto"/>
                                                              </w:divBdr>
                                                              <w:divsChild>
                                                                <w:div w:id="62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63316">
      <w:bodyDiv w:val="1"/>
      <w:marLeft w:val="0"/>
      <w:marRight w:val="0"/>
      <w:marTop w:val="0"/>
      <w:marBottom w:val="0"/>
      <w:divBdr>
        <w:top w:val="none" w:sz="0" w:space="0" w:color="auto"/>
        <w:left w:val="none" w:sz="0" w:space="0" w:color="auto"/>
        <w:bottom w:val="none" w:sz="0" w:space="0" w:color="auto"/>
        <w:right w:val="none" w:sz="0" w:space="0" w:color="auto"/>
      </w:divBdr>
    </w:div>
    <w:div w:id="256796844">
      <w:bodyDiv w:val="1"/>
      <w:marLeft w:val="0"/>
      <w:marRight w:val="0"/>
      <w:marTop w:val="0"/>
      <w:marBottom w:val="0"/>
      <w:divBdr>
        <w:top w:val="none" w:sz="0" w:space="0" w:color="auto"/>
        <w:left w:val="none" w:sz="0" w:space="0" w:color="auto"/>
        <w:bottom w:val="none" w:sz="0" w:space="0" w:color="auto"/>
        <w:right w:val="none" w:sz="0" w:space="0" w:color="auto"/>
      </w:divBdr>
    </w:div>
    <w:div w:id="277378526">
      <w:bodyDiv w:val="1"/>
      <w:marLeft w:val="0"/>
      <w:marRight w:val="0"/>
      <w:marTop w:val="0"/>
      <w:marBottom w:val="0"/>
      <w:divBdr>
        <w:top w:val="none" w:sz="0" w:space="0" w:color="auto"/>
        <w:left w:val="none" w:sz="0" w:space="0" w:color="auto"/>
        <w:bottom w:val="none" w:sz="0" w:space="0" w:color="auto"/>
        <w:right w:val="none" w:sz="0" w:space="0" w:color="auto"/>
      </w:divBdr>
    </w:div>
    <w:div w:id="363941807">
      <w:bodyDiv w:val="1"/>
      <w:marLeft w:val="0"/>
      <w:marRight w:val="0"/>
      <w:marTop w:val="0"/>
      <w:marBottom w:val="0"/>
      <w:divBdr>
        <w:top w:val="none" w:sz="0" w:space="0" w:color="auto"/>
        <w:left w:val="none" w:sz="0" w:space="0" w:color="auto"/>
        <w:bottom w:val="none" w:sz="0" w:space="0" w:color="auto"/>
        <w:right w:val="none" w:sz="0" w:space="0" w:color="auto"/>
      </w:divBdr>
    </w:div>
    <w:div w:id="412433396">
      <w:bodyDiv w:val="1"/>
      <w:marLeft w:val="0"/>
      <w:marRight w:val="0"/>
      <w:marTop w:val="0"/>
      <w:marBottom w:val="0"/>
      <w:divBdr>
        <w:top w:val="none" w:sz="0" w:space="0" w:color="auto"/>
        <w:left w:val="none" w:sz="0" w:space="0" w:color="auto"/>
        <w:bottom w:val="none" w:sz="0" w:space="0" w:color="auto"/>
        <w:right w:val="none" w:sz="0" w:space="0" w:color="auto"/>
      </w:divBdr>
    </w:div>
    <w:div w:id="651257255">
      <w:bodyDiv w:val="1"/>
      <w:marLeft w:val="0"/>
      <w:marRight w:val="0"/>
      <w:marTop w:val="0"/>
      <w:marBottom w:val="0"/>
      <w:divBdr>
        <w:top w:val="none" w:sz="0" w:space="0" w:color="auto"/>
        <w:left w:val="none" w:sz="0" w:space="0" w:color="auto"/>
        <w:bottom w:val="none" w:sz="0" w:space="0" w:color="auto"/>
        <w:right w:val="none" w:sz="0" w:space="0" w:color="auto"/>
      </w:divBdr>
    </w:div>
    <w:div w:id="672882428">
      <w:bodyDiv w:val="1"/>
      <w:marLeft w:val="0"/>
      <w:marRight w:val="0"/>
      <w:marTop w:val="0"/>
      <w:marBottom w:val="0"/>
      <w:divBdr>
        <w:top w:val="none" w:sz="0" w:space="0" w:color="auto"/>
        <w:left w:val="none" w:sz="0" w:space="0" w:color="auto"/>
        <w:bottom w:val="none" w:sz="0" w:space="0" w:color="auto"/>
        <w:right w:val="none" w:sz="0" w:space="0" w:color="auto"/>
      </w:divBdr>
    </w:div>
    <w:div w:id="728068190">
      <w:bodyDiv w:val="1"/>
      <w:marLeft w:val="0"/>
      <w:marRight w:val="0"/>
      <w:marTop w:val="0"/>
      <w:marBottom w:val="0"/>
      <w:divBdr>
        <w:top w:val="none" w:sz="0" w:space="0" w:color="auto"/>
        <w:left w:val="none" w:sz="0" w:space="0" w:color="auto"/>
        <w:bottom w:val="none" w:sz="0" w:space="0" w:color="auto"/>
        <w:right w:val="none" w:sz="0" w:space="0" w:color="auto"/>
      </w:divBdr>
    </w:div>
    <w:div w:id="791871821">
      <w:bodyDiv w:val="1"/>
      <w:marLeft w:val="0"/>
      <w:marRight w:val="0"/>
      <w:marTop w:val="0"/>
      <w:marBottom w:val="0"/>
      <w:divBdr>
        <w:top w:val="none" w:sz="0" w:space="0" w:color="auto"/>
        <w:left w:val="none" w:sz="0" w:space="0" w:color="auto"/>
        <w:bottom w:val="none" w:sz="0" w:space="0" w:color="auto"/>
        <w:right w:val="none" w:sz="0" w:space="0" w:color="auto"/>
      </w:divBdr>
    </w:div>
    <w:div w:id="1194340492">
      <w:bodyDiv w:val="1"/>
      <w:marLeft w:val="0"/>
      <w:marRight w:val="0"/>
      <w:marTop w:val="0"/>
      <w:marBottom w:val="0"/>
      <w:divBdr>
        <w:top w:val="none" w:sz="0" w:space="0" w:color="auto"/>
        <w:left w:val="none" w:sz="0" w:space="0" w:color="auto"/>
        <w:bottom w:val="none" w:sz="0" w:space="0" w:color="auto"/>
        <w:right w:val="none" w:sz="0" w:space="0" w:color="auto"/>
      </w:divBdr>
    </w:div>
    <w:div w:id="1226600666">
      <w:bodyDiv w:val="1"/>
      <w:marLeft w:val="0"/>
      <w:marRight w:val="0"/>
      <w:marTop w:val="0"/>
      <w:marBottom w:val="0"/>
      <w:divBdr>
        <w:top w:val="none" w:sz="0" w:space="0" w:color="auto"/>
        <w:left w:val="none" w:sz="0" w:space="0" w:color="auto"/>
        <w:bottom w:val="none" w:sz="0" w:space="0" w:color="auto"/>
        <w:right w:val="none" w:sz="0" w:space="0" w:color="auto"/>
      </w:divBdr>
    </w:div>
    <w:div w:id="1277828078">
      <w:bodyDiv w:val="1"/>
      <w:marLeft w:val="0"/>
      <w:marRight w:val="0"/>
      <w:marTop w:val="0"/>
      <w:marBottom w:val="0"/>
      <w:divBdr>
        <w:top w:val="none" w:sz="0" w:space="0" w:color="auto"/>
        <w:left w:val="none" w:sz="0" w:space="0" w:color="auto"/>
        <w:bottom w:val="none" w:sz="0" w:space="0" w:color="auto"/>
        <w:right w:val="none" w:sz="0" w:space="0" w:color="auto"/>
      </w:divBdr>
    </w:div>
    <w:div w:id="1374159712">
      <w:bodyDiv w:val="1"/>
      <w:marLeft w:val="0"/>
      <w:marRight w:val="0"/>
      <w:marTop w:val="0"/>
      <w:marBottom w:val="0"/>
      <w:divBdr>
        <w:top w:val="none" w:sz="0" w:space="0" w:color="auto"/>
        <w:left w:val="none" w:sz="0" w:space="0" w:color="auto"/>
        <w:bottom w:val="none" w:sz="0" w:space="0" w:color="auto"/>
        <w:right w:val="none" w:sz="0" w:space="0" w:color="auto"/>
      </w:divBdr>
    </w:div>
    <w:div w:id="1561862117">
      <w:bodyDiv w:val="1"/>
      <w:marLeft w:val="0"/>
      <w:marRight w:val="0"/>
      <w:marTop w:val="0"/>
      <w:marBottom w:val="0"/>
      <w:divBdr>
        <w:top w:val="none" w:sz="0" w:space="0" w:color="auto"/>
        <w:left w:val="none" w:sz="0" w:space="0" w:color="auto"/>
        <w:bottom w:val="none" w:sz="0" w:space="0" w:color="auto"/>
        <w:right w:val="none" w:sz="0" w:space="0" w:color="auto"/>
      </w:divBdr>
      <w:divsChild>
        <w:div w:id="788088669">
          <w:marLeft w:val="0"/>
          <w:marRight w:val="0"/>
          <w:marTop w:val="0"/>
          <w:marBottom w:val="0"/>
          <w:divBdr>
            <w:top w:val="none" w:sz="0" w:space="0" w:color="auto"/>
            <w:left w:val="none" w:sz="0" w:space="0" w:color="auto"/>
            <w:bottom w:val="none" w:sz="0" w:space="0" w:color="auto"/>
            <w:right w:val="none" w:sz="0" w:space="0" w:color="auto"/>
          </w:divBdr>
          <w:divsChild>
            <w:div w:id="485517727">
              <w:marLeft w:val="0"/>
              <w:marRight w:val="0"/>
              <w:marTop w:val="0"/>
              <w:marBottom w:val="0"/>
              <w:divBdr>
                <w:top w:val="none" w:sz="0" w:space="0" w:color="auto"/>
                <w:left w:val="none" w:sz="0" w:space="0" w:color="auto"/>
                <w:bottom w:val="none" w:sz="0" w:space="0" w:color="auto"/>
                <w:right w:val="none" w:sz="0" w:space="0" w:color="auto"/>
              </w:divBdr>
              <w:divsChild>
                <w:div w:id="1663116648">
                  <w:marLeft w:val="125"/>
                  <w:marRight w:val="125"/>
                  <w:marTop w:val="0"/>
                  <w:marBottom w:val="0"/>
                  <w:divBdr>
                    <w:top w:val="none" w:sz="0" w:space="0" w:color="auto"/>
                    <w:left w:val="none" w:sz="0" w:space="0" w:color="auto"/>
                    <w:bottom w:val="none" w:sz="0" w:space="0" w:color="auto"/>
                    <w:right w:val="none" w:sz="0" w:space="0" w:color="auto"/>
                  </w:divBdr>
                  <w:divsChild>
                    <w:div w:id="1369451839">
                      <w:marLeft w:val="0"/>
                      <w:marRight w:val="0"/>
                      <w:marTop w:val="0"/>
                      <w:marBottom w:val="0"/>
                      <w:divBdr>
                        <w:top w:val="none" w:sz="0" w:space="0" w:color="auto"/>
                        <w:left w:val="none" w:sz="0" w:space="0" w:color="auto"/>
                        <w:bottom w:val="none" w:sz="0" w:space="0" w:color="auto"/>
                        <w:right w:val="none" w:sz="0" w:space="0" w:color="auto"/>
                      </w:divBdr>
                      <w:divsChild>
                        <w:div w:id="200745758">
                          <w:marLeft w:val="125"/>
                          <w:marRight w:val="125"/>
                          <w:marTop w:val="0"/>
                          <w:marBottom w:val="0"/>
                          <w:divBdr>
                            <w:top w:val="none" w:sz="0" w:space="0" w:color="auto"/>
                            <w:left w:val="none" w:sz="0" w:space="0" w:color="auto"/>
                            <w:bottom w:val="none" w:sz="0" w:space="0" w:color="auto"/>
                            <w:right w:val="none" w:sz="0" w:space="0" w:color="auto"/>
                          </w:divBdr>
                          <w:divsChild>
                            <w:div w:id="1668440965">
                              <w:marLeft w:val="0"/>
                              <w:marRight w:val="0"/>
                              <w:marTop w:val="0"/>
                              <w:marBottom w:val="0"/>
                              <w:divBdr>
                                <w:top w:val="none" w:sz="0" w:space="0" w:color="auto"/>
                                <w:left w:val="none" w:sz="0" w:space="0" w:color="auto"/>
                                <w:bottom w:val="none" w:sz="0" w:space="0" w:color="auto"/>
                                <w:right w:val="none" w:sz="0" w:space="0" w:color="auto"/>
                              </w:divBdr>
                              <w:divsChild>
                                <w:div w:id="3964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211084">
      <w:bodyDiv w:val="1"/>
      <w:marLeft w:val="0"/>
      <w:marRight w:val="0"/>
      <w:marTop w:val="0"/>
      <w:marBottom w:val="0"/>
      <w:divBdr>
        <w:top w:val="none" w:sz="0" w:space="0" w:color="auto"/>
        <w:left w:val="none" w:sz="0" w:space="0" w:color="auto"/>
        <w:bottom w:val="none" w:sz="0" w:space="0" w:color="auto"/>
        <w:right w:val="none" w:sz="0" w:space="0" w:color="auto"/>
      </w:divBdr>
    </w:div>
    <w:div w:id="1693532491">
      <w:bodyDiv w:val="1"/>
      <w:marLeft w:val="0"/>
      <w:marRight w:val="0"/>
      <w:marTop w:val="0"/>
      <w:marBottom w:val="600"/>
      <w:divBdr>
        <w:top w:val="none" w:sz="0" w:space="0" w:color="auto"/>
        <w:left w:val="none" w:sz="0" w:space="0" w:color="auto"/>
        <w:bottom w:val="none" w:sz="0" w:space="0" w:color="auto"/>
        <w:right w:val="none" w:sz="0" w:space="0" w:color="auto"/>
      </w:divBdr>
      <w:divsChild>
        <w:div w:id="86119027">
          <w:marLeft w:val="0"/>
          <w:marRight w:val="0"/>
          <w:marTop w:val="0"/>
          <w:marBottom w:val="0"/>
          <w:divBdr>
            <w:top w:val="none" w:sz="0" w:space="0" w:color="auto"/>
            <w:left w:val="none" w:sz="0" w:space="0" w:color="auto"/>
            <w:bottom w:val="none" w:sz="0" w:space="0" w:color="auto"/>
            <w:right w:val="none" w:sz="0" w:space="0" w:color="auto"/>
          </w:divBdr>
          <w:divsChild>
            <w:div w:id="724841863">
              <w:marLeft w:val="600"/>
              <w:marRight w:val="900"/>
              <w:marTop w:val="540"/>
              <w:marBottom w:val="300"/>
              <w:divBdr>
                <w:top w:val="none" w:sz="0" w:space="0" w:color="auto"/>
                <w:left w:val="none" w:sz="0" w:space="0" w:color="auto"/>
                <w:bottom w:val="none" w:sz="0" w:space="0" w:color="auto"/>
                <w:right w:val="none" w:sz="0" w:space="0" w:color="auto"/>
              </w:divBdr>
              <w:divsChild>
                <w:div w:id="880629560">
                  <w:marLeft w:val="0"/>
                  <w:marRight w:val="150"/>
                  <w:marTop w:val="0"/>
                  <w:marBottom w:val="0"/>
                  <w:divBdr>
                    <w:top w:val="none" w:sz="0" w:space="0" w:color="auto"/>
                    <w:left w:val="none" w:sz="0" w:space="0" w:color="auto"/>
                    <w:bottom w:val="none" w:sz="0" w:space="0" w:color="auto"/>
                    <w:right w:val="single" w:sz="6" w:space="21" w:color="AAAAAA"/>
                  </w:divBdr>
                </w:div>
              </w:divsChild>
            </w:div>
          </w:divsChild>
        </w:div>
      </w:divsChild>
    </w:div>
    <w:div w:id="1778595644">
      <w:bodyDiv w:val="1"/>
      <w:marLeft w:val="0"/>
      <w:marRight w:val="0"/>
      <w:marTop w:val="0"/>
      <w:marBottom w:val="0"/>
      <w:divBdr>
        <w:top w:val="none" w:sz="0" w:space="0" w:color="auto"/>
        <w:left w:val="none" w:sz="0" w:space="0" w:color="auto"/>
        <w:bottom w:val="none" w:sz="0" w:space="0" w:color="auto"/>
        <w:right w:val="none" w:sz="0" w:space="0" w:color="auto"/>
      </w:divBdr>
    </w:div>
    <w:div w:id="1814449969">
      <w:bodyDiv w:val="1"/>
      <w:marLeft w:val="0"/>
      <w:marRight w:val="0"/>
      <w:marTop w:val="0"/>
      <w:marBottom w:val="0"/>
      <w:divBdr>
        <w:top w:val="none" w:sz="0" w:space="0" w:color="auto"/>
        <w:left w:val="none" w:sz="0" w:space="0" w:color="auto"/>
        <w:bottom w:val="none" w:sz="0" w:space="0" w:color="auto"/>
        <w:right w:val="none" w:sz="0" w:space="0" w:color="auto"/>
      </w:divBdr>
    </w:div>
    <w:div w:id="1852405595">
      <w:bodyDiv w:val="1"/>
      <w:marLeft w:val="0"/>
      <w:marRight w:val="0"/>
      <w:marTop w:val="0"/>
      <w:marBottom w:val="0"/>
      <w:divBdr>
        <w:top w:val="none" w:sz="0" w:space="0" w:color="auto"/>
        <w:left w:val="none" w:sz="0" w:space="0" w:color="auto"/>
        <w:bottom w:val="none" w:sz="0" w:space="0" w:color="auto"/>
        <w:right w:val="none" w:sz="0" w:space="0" w:color="auto"/>
      </w:divBdr>
    </w:div>
    <w:div w:id="1948199340">
      <w:bodyDiv w:val="1"/>
      <w:marLeft w:val="0"/>
      <w:marRight w:val="0"/>
      <w:marTop w:val="0"/>
      <w:marBottom w:val="0"/>
      <w:divBdr>
        <w:top w:val="none" w:sz="0" w:space="0" w:color="auto"/>
        <w:left w:val="none" w:sz="0" w:space="0" w:color="auto"/>
        <w:bottom w:val="none" w:sz="0" w:space="0" w:color="auto"/>
        <w:right w:val="none" w:sz="0" w:space="0" w:color="auto"/>
      </w:divBdr>
    </w:div>
    <w:div w:id="1991009880">
      <w:bodyDiv w:val="1"/>
      <w:marLeft w:val="0"/>
      <w:marRight w:val="0"/>
      <w:marTop w:val="0"/>
      <w:marBottom w:val="0"/>
      <w:divBdr>
        <w:top w:val="none" w:sz="0" w:space="0" w:color="auto"/>
        <w:left w:val="none" w:sz="0" w:space="0" w:color="auto"/>
        <w:bottom w:val="none" w:sz="0" w:space="0" w:color="auto"/>
        <w:right w:val="none" w:sz="0" w:space="0" w:color="auto"/>
      </w:divBdr>
      <w:divsChild>
        <w:div w:id="1193810242">
          <w:marLeft w:val="0"/>
          <w:marRight w:val="0"/>
          <w:marTop w:val="0"/>
          <w:marBottom w:val="0"/>
          <w:divBdr>
            <w:top w:val="none" w:sz="0" w:space="0" w:color="auto"/>
            <w:left w:val="none" w:sz="0" w:space="0" w:color="auto"/>
            <w:bottom w:val="none" w:sz="0" w:space="0" w:color="auto"/>
            <w:right w:val="none" w:sz="0" w:space="0" w:color="auto"/>
          </w:divBdr>
          <w:divsChild>
            <w:div w:id="1972593639">
              <w:marLeft w:val="0"/>
              <w:marRight w:val="0"/>
              <w:marTop w:val="0"/>
              <w:marBottom w:val="0"/>
              <w:divBdr>
                <w:top w:val="none" w:sz="0" w:space="0" w:color="auto"/>
                <w:left w:val="none" w:sz="0" w:space="0" w:color="auto"/>
                <w:bottom w:val="none" w:sz="0" w:space="0" w:color="auto"/>
                <w:right w:val="none" w:sz="0" w:space="0" w:color="auto"/>
              </w:divBdr>
              <w:divsChild>
                <w:div w:id="336687805">
                  <w:marLeft w:val="0"/>
                  <w:marRight w:val="0"/>
                  <w:marTop w:val="0"/>
                  <w:marBottom w:val="0"/>
                  <w:divBdr>
                    <w:top w:val="none" w:sz="0" w:space="0" w:color="auto"/>
                    <w:left w:val="none" w:sz="0" w:space="0" w:color="auto"/>
                    <w:bottom w:val="none" w:sz="0" w:space="0" w:color="auto"/>
                    <w:right w:val="none" w:sz="0" w:space="0" w:color="auto"/>
                  </w:divBdr>
                  <w:divsChild>
                    <w:div w:id="1109274458">
                      <w:marLeft w:val="0"/>
                      <w:marRight w:val="0"/>
                      <w:marTop w:val="0"/>
                      <w:marBottom w:val="0"/>
                      <w:divBdr>
                        <w:top w:val="none" w:sz="0" w:space="0" w:color="auto"/>
                        <w:left w:val="none" w:sz="0" w:space="0" w:color="auto"/>
                        <w:bottom w:val="none" w:sz="0" w:space="0" w:color="auto"/>
                        <w:right w:val="none" w:sz="0" w:space="0" w:color="auto"/>
                      </w:divBdr>
                      <w:divsChild>
                        <w:div w:id="880476355">
                          <w:marLeft w:val="0"/>
                          <w:marRight w:val="0"/>
                          <w:marTop w:val="0"/>
                          <w:marBottom w:val="0"/>
                          <w:divBdr>
                            <w:top w:val="none" w:sz="0" w:space="0" w:color="auto"/>
                            <w:left w:val="none" w:sz="0" w:space="0" w:color="auto"/>
                            <w:bottom w:val="none" w:sz="0" w:space="0" w:color="auto"/>
                            <w:right w:val="none" w:sz="0" w:space="0" w:color="auto"/>
                          </w:divBdr>
                          <w:divsChild>
                            <w:div w:id="536503614">
                              <w:marLeft w:val="0"/>
                              <w:marRight w:val="0"/>
                              <w:marTop w:val="0"/>
                              <w:marBottom w:val="0"/>
                              <w:divBdr>
                                <w:top w:val="none" w:sz="0" w:space="0" w:color="auto"/>
                                <w:left w:val="none" w:sz="0" w:space="0" w:color="auto"/>
                                <w:bottom w:val="none" w:sz="0" w:space="0" w:color="auto"/>
                                <w:right w:val="none" w:sz="0" w:space="0" w:color="auto"/>
                              </w:divBdr>
                              <w:divsChild>
                                <w:div w:id="1897088025">
                                  <w:marLeft w:val="600"/>
                                  <w:marRight w:val="0"/>
                                  <w:marTop w:val="0"/>
                                  <w:marBottom w:val="0"/>
                                  <w:divBdr>
                                    <w:top w:val="none" w:sz="0" w:space="0" w:color="auto"/>
                                    <w:left w:val="none" w:sz="0" w:space="0" w:color="auto"/>
                                    <w:bottom w:val="none" w:sz="0" w:space="0" w:color="auto"/>
                                    <w:right w:val="none" w:sz="0" w:space="0" w:color="auto"/>
                                  </w:divBdr>
                                  <w:divsChild>
                                    <w:div w:id="864904809">
                                      <w:marLeft w:val="0"/>
                                      <w:marRight w:val="0"/>
                                      <w:marTop w:val="0"/>
                                      <w:marBottom w:val="0"/>
                                      <w:divBdr>
                                        <w:top w:val="none" w:sz="0" w:space="0" w:color="auto"/>
                                        <w:left w:val="none" w:sz="0" w:space="0" w:color="auto"/>
                                        <w:bottom w:val="none" w:sz="0" w:space="0" w:color="auto"/>
                                        <w:right w:val="none" w:sz="0" w:space="0" w:color="auto"/>
                                      </w:divBdr>
                                      <w:divsChild>
                                        <w:div w:id="181431902">
                                          <w:marLeft w:val="0"/>
                                          <w:marRight w:val="0"/>
                                          <w:marTop w:val="0"/>
                                          <w:marBottom w:val="0"/>
                                          <w:divBdr>
                                            <w:top w:val="none" w:sz="0" w:space="0" w:color="auto"/>
                                            <w:left w:val="none" w:sz="0" w:space="0" w:color="auto"/>
                                            <w:bottom w:val="none" w:sz="0" w:space="0" w:color="auto"/>
                                            <w:right w:val="none" w:sz="0" w:space="0" w:color="auto"/>
                                          </w:divBdr>
                                          <w:divsChild>
                                            <w:div w:id="212272602">
                                              <w:marLeft w:val="0"/>
                                              <w:marRight w:val="0"/>
                                              <w:marTop w:val="0"/>
                                              <w:marBottom w:val="0"/>
                                              <w:divBdr>
                                                <w:top w:val="none" w:sz="0" w:space="0" w:color="auto"/>
                                                <w:left w:val="none" w:sz="0" w:space="0" w:color="auto"/>
                                                <w:bottom w:val="none" w:sz="0" w:space="0" w:color="auto"/>
                                                <w:right w:val="none" w:sz="0" w:space="0" w:color="auto"/>
                                              </w:divBdr>
                                              <w:divsChild>
                                                <w:div w:id="1488354733">
                                                  <w:marLeft w:val="0"/>
                                                  <w:marRight w:val="0"/>
                                                  <w:marTop w:val="0"/>
                                                  <w:marBottom w:val="0"/>
                                                  <w:divBdr>
                                                    <w:top w:val="none" w:sz="0" w:space="0" w:color="auto"/>
                                                    <w:left w:val="none" w:sz="0" w:space="0" w:color="auto"/>
                                                    <w:bottom w:val="none" w:sz="0" w:space="0" w:color="auto"/>
                                                    <w:right w:val="none" w:sz="0" w:space="0" w:color="auto"/>
                                                  </w:divBdr>
                                                  <w:divsChild>
                                                    <w:div w:id="202014017">
                                                      <w:marLeft w:val="0"/>
                                                      <w:marRight w:val="0"/>
                                                      <w:marTop w:val="0"/>
                                                      <w:marBottom w:val="0"/>
                                                      <w:divBdr>
                                                        <w:top w:val="none" w:sz="0" w:space="0" w:color="auto"/>
                                                        <w:left w:val="none" w:sz="0" w:space="0" w:color="auto"/>
                                                        <w:bottom w:val="none" w:sz="0" w:space="0" w:color="auto"/>
                                                        <w:right w:val="none" w:sz="0" w:space="0" w:color="auto"/>
                                                      </w:divBdr>
                                                      <w:divsChild>
                                                        <w:div w:id="283199046">
                                                          <w:marLeft w:val="0"/>
                                                          <w:marRight w:val="0"/>
                                                          <w:marTop w:val="0"/>
                                                          <w:marBottom w:val="0"/>
                                                          <w:divBdr>
                                                            <w:top w:val="none" w:sz="0" w:space="0" w:color="auto"/>
                                                            <w:left w:val="none" w:sz="0" w:space="0" w:color="auto"/>
                                                            <w:bottom w:val="none" w:sz="0" w:space="0" w:color="auto"/>
                                                            <w:right w:val="none" w:sz="0" w:space="0" w:color="auto"/>
                                                          </w:divBdr>
                                                          <w:divsChild>
                                                            <w:div w:id="355929920">
                                                              <w:marLeft w:val="0"/>
                                                              <w:marRight w:val="0"/>
                                                              <w:marTop w:val="0"/>
                                                              <w:marBottom w:val="300"/>
                                                              <w:divBdr>
                                                                <w:top w:val="none" w:sz="0" w:space="0" w:color="auto"/>
                                                                <w:left w:val="none" w:sz="0" w:space="0" w:color="auto"/>
                                                                <w:bottom w:val="none" w:sz="0" w:space="0" w:color="auto"/>
                                                                <w:right w:val="none" w:sz="0" w:space="0" w:color="auto"/>
                                                              </w:divBdr>
                                                              <w:divsChild>
                                                                <w:div w:id="4565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Aba.org" TargetMode="External"/><Relationship Id="rId18" Type="http://schemas.openxmlformats.org/officeDocument/2006/relationships/hyperlink" Target="http://www.royalcollege.c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education.asahq.org/totara/asa/core/drupal.php?name=UGR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asra.com/content/documents/workshop_guidelines_in-kind-tec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m/r/ASRASPRING1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srameetings@asra.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uem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aba.org/MOCA/MOCA-2-0-Part-4"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5134D02179E4B89A8A4F35A9DD64F" ma:contentTypeVersion="2" ma:contentTypeDescription="Create a new document." ma:contentTypeScope="" ma:versionID="b53c8e9d070fb7a34fc3ae8a8bc88d27">
  <xsd:schema xmlns:xsd="http://www.w3.org/2001/XMLSchema" xmlns:p="http://schemas.microsoft.com/office/2006/metadata/properties" targetNamespace="http://schemas.microsoft.com/office/2006/metadata/properties" ma:root="true" ma:fieldsID="9fc7b12aab3d8df2901a7f9a6200d7d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30F8-F2BB-4D4F-BC1C-3501103F9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098C4B3-49B6-49C1-B82D-9108FAA753AA}">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3B7AD9C-345B-4AAB-9063-C091CCC1B39D}">
  <ds:schemaRefs>
    <ds:schemaRef ds:uri="http://schemas.microsoft.com/sharepoint/v3/contenttype/forms"/>
  </ds:schemaRefs>
</ds:datastoreItem>
</file>

<file path=customXml/itemProps4.xml><?xml version="1.0" encoding="utf-8"?>
<ds:datastoreItem xmlns:ds="http://schemas.openxmlformats.org/officeDocument/2006/customXml" ds:itemID="{4A706B4E-D427-414A-88F1-B1C6E406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Simper</dc:creator>
  <cp:lastModifiedBy>Julie Simper</cp:lastModifiedBy>
  <cp:revision>54</cp:revision>
  <cp:lastPrinted>2018-10-04T15:26:00Z</cp:lastPrinted>
  <dcterms:created xsi:type="dcterms:W3CDTF">2018-09-24T13:18:00Z</dcterms:created>
  <dcterms:modified xsi:type="dcterms:W3CDTF">2019-05-01T21:35:00Z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0x0101006075134D02179E4B89A8A4F35A9DD64F</vt:lpwstr>
  </property>
</Properties>
</file>